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楷体" w:hAnsi="楷体" w:eastAsia="楷体"/>
          <w:color w:val="000000"/>
          <w:sz w:val="24"/>
          <w:szCs w:val="24"/>
        </w:rPr>
      </w:pPr>
      <w:r>
        <w:rPr>
          <w:rFonts w:hint="eastAsia" w:ascii="楷体" w:hAnsi="楷体" w:eastAsia="楷体"/>
          <w:b/>
          <w:color w:val="000000"/>
          <w:sz w:val="24"/>
          <w:szCs w:val="24"/>
        </w:rPr>
        <w:t>附件</w:t>
      </w:r>
      <w:r>
        <w:rPr>
          <w:rFonts w:hint="eastAsia" w:ascii="楷体" w:hAnsi="楷体" w:eastAsia="楷体"/>
          <w:b/>
          <w:color w:val="000000"/>
          <w:sz w:val="24"/>
          <w:szCs w:val="24"/>
          <w:lang w:val="en-US" w:eastAsia="zh-CN"/>
        </w:rPr>
        <w:t>1</w:t>
      </w:r>
      <w:r>
        <w:rPr>
          <w:rFonts w:hint="eastAsia" w:ascii="楷体" w:hAnsi="楷体" w:eastAsia="楷体"/>
          <w:b/>
          <w:color w:val="000000"/>
          <w:sz w:val="24"/>
          <w:szCs w:val="24"/>
        </w:rPr>
        <w:t>：</w:t>
      </w:r>
      <w:r>
        <w:rPr>
          <w:rFonts w:hint="eastAsia" w:ascii="楷体" w:hAnsi="楷体" w:eastAsia="楷体"/>
          <w:color w:val="000000"/>
          <w:sz w:val="24"/>
          <w:szCs w:val="24"/>
        </w:rPr>
        <w:t xml:space="preserve"> </w:t>
      </w:r>
    </w:p>
    <w:p>
      <w:pPr>
        <w:spacing w:after="156" w:afterLines="50"/>
        <w:rPr>
          <w:rFonts w:hint="eastAsia" w:ascii="楷体" w:hAnsi="楷体" w:eastAsia="楷体"/>
          <w:b/>
          <w:bCs/>
          <w:color w:val="000000"/>
          <w:sz w:val="28"/>
          <w:szCs w:val="28"/>
        </w:rPr>
      </w:pPr>
      <w:r>
        <w:rPr>
          <w:rFonts w:hint="eastAsia" w:ascii="楷体" w:hAnsi="楷体" w:eastAsia="楷体"/>
          <w:b/>
          <w:bCs/>
          <w:color w:val="000000"/>
          <w:sz w:val="28"/>
          <w:szCs w:val="28"/>
        </w:rPr>
        <w:t>新疆师范大学2019年全日制学术型博士研究生招生专业目录</w:t>
      </w:r>
    </w:p>
    <w:p>
      <w:pPr>
        <w:spacing w:after="156" w:afterLines="50"/>
        <w:ind w:firstLine="2249" w:firstLineChars="800"/>
        <w:rPr>
          <w:rFonts w:hint="eastAsia" w:ascii="楷体" w:hAnsi="楷体" w:eastAsia="楷体"/>
          <w:color w:val="000000"/>
          <w:sz w:val="24"/>
          <w:szCs w:val="24"/>
          <w:lang w:val="en-US" w:eastAsia="zh-CN"/>
        </w:rPr>
      </w:pPr>
      <w:r>
        <w:rPr>
          <w:rFonts w:hint="eastAsia" w:ascii="楷体" w:hAnsi="楷体" w:eastAsia="楷体"/>
          <w:b/>
          <w:bCs/>
          <w:color w:val="000000"/>
          <w:sz w:val="28"/>
          <w:szCs w:val="28"/>
          <w:lang w:val="en-US" w:eastAsia="zh-CN"/>
        </w:rPr>
        <w:t>(全国统招及思政后备人才计划）</w:t>
      </w:r>
    </w:p>
    <w:tbl>
      <w:tblPr>
        <w:tblStyle w:val="5"/>
        <w:tblW w:w="10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250"/>
        <w:gridCol w:w="782"/>
        <w:gridCol w:w="1928"/>
        <w:gridCol w:w="2265"/>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71" w:type="dxa"/>
            <w:tcBorders>
              <w:bottom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学院代码、</w:t>
            </w:r>
          </w:p>
        </w:tc>
        <w:tc>
          <w:tcPr>
            <w:tcW w:w="1250" w:type="dxa"/>
            <w:vMerge w:val="restart"/>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指导教师</w:t>
            </w:r>
          </w:p>
        </w:tc>
        <w:tc>
          <w:tcPr>
            <w:tcW w:w="782" w:type="dxa"/>
            <w:vMerge w:val="restart"/>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招生人数</w:t>
            </w:r>
          </w:p>
        </w:tc>
        <w:tc>
          <w:tcPr>
            <w:tcW w:w="1928" w:type="dxa"/>
            <w:vMerge w:val="restart"/>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初试科目</w:t>
            </w:r>
          </w:p>
        </w:tc>
        <w:tc>
          <w:tcPr>
            <w:tcW w:w="2265" w:type="dxa"/>
            <w:vMerge w:val="restart"/>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 xml:space="preserve">复试科目   </w:t>
            </w:r>
          </w:p>
        </w:tc>
        <w:tc>
          <w:tcPr>
            <w:tcW w:w="1878" w:type="dxa"/>
            <w:vMerge w:val="restart"/>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971" w:type="dxa"/>
            <w:tcBorders>
              <w:bottom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专业代码、</w:t>
            </w:r>
          </w:p>
        </w:tc>
        <w:tc>
          <w:tcPr>
            <w:tcW w:w="1250" w:type="dxa"/>
            <w:vMerge w:val="continue"/>
            <w:vAlign w:val="center"/>
          </w:tcPr>
          <w:p>
            <w:pPr>
              <w:jc w:val="center"/>
              <w:rPr>
                <w:rFonts w:ascii="楷体" w:hAnsi="楷体" w:eastAsia="楷体"/>
                <w:color w:val="000000"/>
                <w:sz w:val="24"/>
                <w:szCs w:val="24"/>
              </w:rPr>
            </w:pPr>
          </w:p>
        </w:tc>
        <w:tc>
          <w:tcPr>
            <w:tcW w:w="782" w:type="dxa"/>
            <w:vMerge w:val="continue"/>
            <w:vAlign w:val="center"/>
          </w:tcPr>
          <w:p>
            <w:pPr>
              <w:jc w:val="center"/>
              <w:rPr>
                <w:rFonts w:ascii="楷体" w:hAnsi="楷体" w:eastAsia="楷体"/>
                <w:color w:val="000000"/>
                <w:sz w:val="24"/>
                <w:szCs w:val="24"/>
              </w:rPr>
            </w:pPr>
          </w:p>
        </w:tc>
        <w:tc>
          <w:tcPr>
            <w:tcW w:w="1928" w:type="dxa"/>
            <w:vMerge w:val="continue"/>
            <w:vAlign w:val="center"/>
          </w:tcPr>
          <w:p>
            <w:pPr>
              <w:jc w:val="center"/>
              <w:rPr>
                <w:rFonts w:ascii="楷体" w:hAnsi="楷体" w:eastAsia="楷体"/>
                <w:color w:val="000000"/>
                <w:sz w:val="24"/>
                <w:szCs w:val="24"/>
              </w:rPr>
            </w:pPr>
          </w:p>
        </w:tc>
        <w:tc>
          <w:tcPr>
            <w:tcW w:w="2265" w:type="dxa"/>
            <w:vMerge w:val="continue"/>
            <w:vAlign w:val="center"/>
          </w:tcPr>
          <w:p>
            <w:pPr>
              <w:jc w:val="center"/>
              <w:rPr>
                <w:rFonts w:ascii="楷体" w:hAnsi="楷体" w:eastAsia="楷体"/>
                <w:color w:val="000000"/>
                <w:sz w:val="24"/>
                <w:szCs w:val="24"/>
              </w:rPr>
            </w:pPr>
          </w:p>
        </w:tc>
        <w:tc>
          <w:tcPr>
            <w:tcW w:w="1878" w:type="dxa"/>
            <w:vMerge w:val="continue"/>
            <w:vAlign w:val="center"/>
          </w:tcPr>
          <w:p>
            <w:pPr>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971" w:type="dxa"/>
            <w:tcBorders>
              <w:bottom w:val="single" w:color="auto" w:sz="4" w:space="0"/>
            </w:tcBorders>
            <w:vAlign w:val="center"/>
          </w:tcPr>
          <w:p>
            <w:pPr>
              <w:ind w:firstLine="241" w:firstLineChars="100"/>
              <w:jc w:val="both"/>
              <w:rPr>
                <w:rFonts w:ascii="楷体" w:hAnsi="楷体" w:eastAsia="楷体"/>
                <w:b/>
                <w:bCs/>
                <w:color w:val="000000"/>
                <w:sz w:val="24"/>
                <w:szCs w:val="24"/>
              </w:rPr>
            </w:pPr>
            <w:r>
              <w:rPr>
                <w:rFonts w:hint="eastAsia" w:ascii="楷体" w:hAnsi="楷体" w:eastAsia="楷体"/>
                <w:b/>
                <w:bCs/>
                <w:color w:val="000000"/>
                <w:sz w:val="24"/>
                <w:szCs w:val="24"/>
              </w:rPr>
              <w:t>专业名称</w:t>
            </w:r>
          </w:p>
        </w:tc>
        <w:tc>
          <w:tcPr>
            <w:tcW w:w="1250" w:type="dxa"/>
            <w:vMerge w:val="continue"/>
            <w:vAlign w:val="center"/>
          </w:tcPr>
          <w:p>
            <w:pPr>
              <w:jc w:val="center"/>
              <w:rPr>
                <w:rFonts w:ascii="楷体" w:hAnsi="楷体" w:eastAsia="楷体"/>
                <w:color w:val="000000"/>
                <w:sz w:val="24"/>
                <w:szCs w:val="24"/>
              </w:rPr>
            </w:pPr>
          </w:p>
        </w:tc>
        <w:tc>
          <w:tcPr>
            <w:tcW w:w="782" w:type="dxa"/>
            <w:vMerge w:val="continue"/>
            <w:vAlign w:val="center"/>
          </w:tcPr>
          <w:p>
            <w:pPr>
              <w:jc w:val="center"/>
              <w:rPr>
                <w:rFonts w:ascii="楷体" w:hAnsi="楷体" w:eastAsia="楷体"/>
                <w:color w:val="000000"/>
                <w:sz w:val="24"/>
                <w:szCs w:val="24"/>
              </w:rPr>
            </w:pPr>
          </w:p>
        </w:tc>
        <w:tc>
          <w:tcPr>
            <w:tcW w:w="1928" w:type="dxa"/>
            <w:vMerge w:val="continue"/>
            <w:vAlign w:val="center"/>
          </w:tcPr>
          <w:p>
            <w:pPr>
              <w:jc w:val="center"/>
              <w:rPr>
                <w:rFonts w:ascii="楷体" w:hAnsi="楷体" w:eastAsia="楷体"/>
                <w:color w:val="000000"/>
                <w:sz w:val="24"/>
                <w:szCs w:val="24"/>
              </w:rPr>
            </w:pPr>
          </w:p>
        </w:tc>
        <w:tc>
          <w:tcPr>
            <w:tcW w:w="2265" w:type="dxa"/>
            <w:vMerge w:val="continue"/>
            <w:vAlign w:val="center"/>
          </w:tcPr>
          <w:p>
            <w:pPr>
              <w:jc w:val="center"/>
              <w:rPr>
                <w:rFonts w:ascii="楷体" w:hAnsi="楷体" w:eastAsia="楷体"/>
                <w:color w:val="000000"/>
                <w:sz w:val="24"/>
                <w:szCs w:val="24"/>
              </w:rPr>
            </w:pPr>
          </w:p>
        </w:tc>
        <w:tc>
          <w:tcPr>
            <w:tcW w:w="1878" w:type="dxa"/>
            <w:vMerge w:val="continue"/>
            <w:vAlign w:val="center"/>
          </w:tcPr>
          <w:p>
            <w:pPr>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971" w:type="dxa"/>
            <w:tcBorders>
              <w:bottom w:val="single" w:color="auto" w:sz="4" w:space="0"/>
            </w:tcBorders>
            <w:vAlign w:val="center"/>
          </w:tcPr>
          <w:p>
            <w:pPr>
              <w:ind w:firstLine="241" w:firstLineChars="100"/>
              <w:jc w:val="both"/>
              <w:rPr>
                <w:rFonts w:ascii="楷体" w:hAnsi="楷体" w:eastAsia="楷体"/>
                <w:b/>
                <w:bCs/>
                <w:color w:val="000000"/>
                <w:sz w:val="24"/>
                <w:szCs w:val="24"/>
              </w:rPr>
            </w:pPr>
            <w:r>
              <w:rPr>
                <w:rFonts w:hint="eastAsia" w:ascii="楷体" w:hAnsi="楷体" w:eastAsia="楷体"/>
                <w:b/>
                <w:bCs/>
                <w:color w:val="000000"/>
                <w:sz w:val="24"/>
                <w:szCs w:val="24"/>
              </w:rPr>
              <w:t>研究方向</w:t>
            </w:r>
          </w:p>
        </w:tc>
        <w:tc>
          <w:tcPr>
            <w:tcW w:w="1250" w:type="dxa"/>
            <w:vMerge w:val="continue"/>
            <w:tcBorders>
              <w:bottom w:val="single" w:color="auto" w:sz="4" w:space="0"/>
            </w:tcBorders>
            <w:vAlign w:val="center"/>
          </w:tcPr>
          <w:p>
            <w:pPr>
              <w:jc w:val="center"/>
              <w:rPr>
                <w:rFonts w:ascii="楷体" w:hAnsi="楷体" w:eastAsia="楷体"/>
                <w:color w:val="000000"/>
                <w:sz w:val="24"/>
                <w:szCs w:val="24"/>
              </w:rPr>
            </w:pPr>
          </w:p>
        </w:tc>
        <w:tc>
          <w:tcPr>
            <w:tcW w:w="782" w:type="dxa"/>
            <w:vMerge w:val="continue"/>
            <w:tcBorders>
              <w:bottom w:val="single" w:color="auto" w:sz="4" w:space="0"/>
            </w:tcBorders>
            <w:vAlign w:val="center"/>
          </w:tcPr>
          <w:p>
            <w:pPr>
              <w:jc w:val="center"/>
              <w:rPr>
                <w:rFonts w:ascii="楷体" w:hAnsi="楷体" w:eastAsia="楷体"/>
                <w:color w:val="000000"/>
                <w:sz w:val="24"/>
                <w:szCs w:val="24"/>
              </w:rPr>
            </w:pPr>
          </w:p>
        </w:tc>
        <w:tc>
          <w:tcPr>
            <w:tcW w:w="1928" w:type="dxa"/>
            <w:vMerge w:val="continue"/>
            <w:tcBorders>
              <w:bottom w:val="single" w:color="auto" w:sz="4" w:space="0"/>
            </w:tcBorders>
            <w:vAlign w:val="center"/>
          </w:tcPr>
          <w:p>
            <w:pPr>
              <w:jc w:val="center"/>
              <w:rPr>
                <w:rFonts w:ascii="楷体" w:hAnsi="楷体" w:eastAsia="楷体"/>
                <w:color w:val="000000"/>
                <w:sz w:val="24"/>
                <w:szCs w:val="24"/>
              </w:rPr>
            </w:pPr>
          </w:p>
        </w:tc>
        <w:tc>
          <w:tcPr>
            <w:tcW w:w="2265" w:type="dxa"/>
            <w:vMerge w:val="continue"/>
            <w:tcBorders>
              <w:bottom w:val="single" w:color="auto" w:sz="4" w:space="0"/>
            </w:tcBorders>
            <w:vAlign w:val="center"/>
          </w:tcPr>
          <w:p>
            <w:pPr>
              <w:jc w:val="center"/>
              <w:rPr>
                <w:rFonts w:ascii="楷体" w:hAnsi="楷体" w:eastAsia="楷体"/>
                <w:color w:val="000000"/>
                <w:sz w:val="24"/>
                <w:szCs w:val="24"/>
              </w:rPr>
            </w:pPr>
          </w:p>
        </w:tc>
        <w:tc>
          <w:tcPr>
            <w:tcW w:w="1878" w:type="dxa"/>
            <w:vMerge w:val="continue"/>
            <w:vAlign w:val="center"/>
          </w:tcPr>
          <w:p>
            <w:pPr>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971" w:type="dxa"/>
            <w:tcBorders>
              <w:top w:val="single" w:color="auto" w:sz="4" w:space="0"/>
              <w:bottom w:val="single" w:color="auto" w:sz="4" w:space="0"/>
              <w:right w:val="single" w:color="auto" w:sz="4" w:space="0"/>
            </w:tcBorders>
          </w:tcPr>
          <w:p>
            <w:pPr>
              <w:rPr>
                <w:rFonts w:hint="eastAsia" w:ascii="楷体" w:hAnsi="楷体" w:eastAsia="楷体"/>
                <w:b/>
                <w:bCs/>
                <w:color w:val="000000"/>
                <w:sz w:val="24"/>
                <w:szCs w:val="24"/>
              </w:rPr>
            </w:pPr>
            <w:r>
              <w:rPr>
                <w:rFonts w:hint="eastAsia" w:ascii="楷体" w:hAnsi="楷体" w:eastAsia="楷体"/>
                <w:b/>
                <w:bCs/>
                <w:color w:val="000000"/>
                <w:sz w:val="24"/>
                <w:szCs w:val="24"/>
              </w:rPr>
              <w:t>004马克思主义学院</w:t>
            </w:r>
          </w:p>
          <w:p>
            <w:pPr>
              <w:rPr>
                <w:rFonts w:hint="eastAsia" w:ascii="楷体" w:hAnsi="楷体" w:eastAsia="楷体"/>
                <w:b/>
                <w:bCs/>
                <w:color w:val="000000"/>
                <w:sz w:val="24"/>
                <w:szCs w:val="24"/>
              </w:rPr>
            </w:pPr>
          </w:p>
        </w:tc>
        <w:tc>
          <w:tcPr>
            <w:tcW w:w="1250" w:type="dxa"/>
            <w:vMerge w:val="restart"/>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待定</w:t>
            </w:r>
          </w:p>
        </w:tc>
        <w:tc>
          <w:tcPr>
            <w:tcW w:w="782" w:type="dxa"/>
            <w:vMerge w:val="restart"/>
            <w:tcBorders>
              <w:top w:val="single" w:color="auto" w:sz="4" w:space="0"/>
              <w:left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待定</w:t>
            </w:r>
          </w:p>
        </w:tc>
        <w:tc>
          <w:tcPr>
            <w:tcW w:w="1928" w:type="dxa"/>
            <w:vMerge w:val="restart"/>
            <w:tcBorders>
              <w:top w:val="single" w:color="auto" w:sz="4" w:space="0"/>
              <w:left w:val="single" w:color="auto" w:sz="4" w:space="0"/>
              <w:right w:val="single" w:color="auto" w:sz="4" w:space="0"/>
            </w:tcBorders>
          </w:tcPr>
          <w:p>
            <w:pPr>
              <w:rPr>
                <w:rFonts w:ascii="楷体" w:hAnsi="楷体" w:eastAsia="楷体"/>
                <w:color w:val="000000"/>
                <w:w w:val="90"/>
                <w:sz w:val="24"/>
                <w:szCs w:val="24"/>
              </w:rPr>
            </w:pPr>
          </w:p>
        </w:tc>
        <w:tc>
          <w:tcPr>
            <w:tcW w:w="2265" w:type="dxa"/>
            <w:vMerge w:val="restart"/>
            <w:tcBorders>
              <w:top w:val="single" w:color="auto" w:sz="4" w:space="0"/>
              <w:left w:val="single" w:color="auto" w:sz="4" w:space="0"/>
            </w:tcBorders>
          </w:tcPr>
          <w:p>
            <w:pPr>
              <w:rPr>
                <w:rFonts w:ascii="楷体" w:hAnsi="楷体" w:eastAsia="楷体"/>
                <w:color w:val="000000"/>
                <w:sz w:val="24"/>
                <w:szCs w:val="24"/>
              </w:rPr>
            </w:pPr>
          </w:p>
        </w:tc>
        <w:tc>
          <w:tcPr>
            <w:tcW w:w="1878" w:type="dxa"/>
            <w:vMerge w:val="restart"/>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1971" w:type="dxa"/>
            <w:tcBorders>
              <w:top w:val="single" w:color="auto" w:sz="4" w:space="0"/>
              <w:bottom w:val="single" w:color="auto" w:sz="4" w:space="0"/>
              <w:right w:val="single" w:color="auto" w:sz="4" w:space="0"/>
            </w:tcBorders>
          </w:tcPr>
          <w:p>
            <w:pPr>
              <w:rPr>
                <w:rFonts w:hint="eastAsia" w:ascii="楷体" w:hAnsi="楷体" w:eastAsia="楷体"/>
                <w:b/>
                <w:bCs/>
                <w:color w:val="000000"/>
                <w:sz w:val="24"/>
                <w:szCs w:val="24"/>
              </w:rPr>
            </w:pPr>
            <w:r>
              <w:rPr>
                <w:rFonts w:hint="eastAsia" w:ascii="楷体" w:hAnsi="楷体" w:eastAsia="楷体"/>
                <w:b/>
                <w:bCs/>
                <w:color w:val="000000"/>
                <w:sz w:val="24"/>
                <w:szCs w:val="24"/>
              </w:rPr>
              <w:t>0305马克思主义理论</w:t>
            </w:r>
          </w:p>
          <w:p>
            <w:pPr>
              <w:rPr>
                <w:rFonts w:hint="eastAsia" w:ascii="楷体" w:hAnsi="楷体" w:eastAsia="楷体"/>
                <w:b/>
                <w:bCs/>
                <w:color w:val="000000"/>
                <w:sz w:val="24"/>
                <w:szCs w:val="24"/>
              </w:rPr>
            </w:pPr>
          </w:p>
        </w:tc>
        <w:tc>
          <w:tcPr>
            <w:tcW w:w="1250" w:type="dxa"/>
            <w:vMerge w:val="continue"/>
            <w:tcBorders>
              <w:left w:val="single" w:color="auto" w:sz="4" w:space="0"/>
              <w:bottom w:val="single" w:color="auto" w:sz="4" w:space="0"/>
              <w:right w:val="single" w:color="auto" w:sz="4" w:space="0"/>
            </w:tcBorders>
          </w:tcPr>
          <w:p>
            <w:pPr>
              <w:tabs>
                <w:tab w:val="left" w:pos="551"/>
              </w:tabs>
              <w:jc w:val="center"/>
              <w:rPr>
                <w:rFonts w:ascii="楷体" w:hAnsi="楷体" w:eastAsia="楷体"/>
                <w:color w:val="000000"/>
                <w:sz w:val="24"/>
                <w:szCs w:val="24"/>
              </w:rPr>
            </w:pPr>
          </w:p>
        </w:tc>
        <w:tc>
          <w:tcPr>
            <w:tcW w:w="782" w:type="dxa"/>
            <w:vMerge w:val="continue"/>
            <w:tcBorders>
              <w:left w:val="single" w:color="auto" w:sz="4" w:space="0"/>
              <w:bottom w:val="single" w:color="auto" w:sz="4" w:space="0"/>
              <w:right w:val="single" w:color="auto" w:sz="4" w:space="0"/>
            </w:tcBorders>
          </w:tcPr>
          <w:p>
            <w:pPr>
              <w:jc w:val="center"/>
              <w:rPr>
                <w:rFonts w:ascii="楷体" w:hAnsi="楷体" w:eastAsia="楷体"/>
                <w:color w:val="000000"/>
                <w:sz w:val="24"/>
                <w:szCs w:val="24"/>
              </w:rPr>
            </w:pPr>
          </w:p>
        </w:tc>
        <w:tc>
          <w:tcPr>
            <w:tcW w:w="1928" w:type="dxa"/>
            <w:vMerge w:val="continue"/>
            <w:tcBorders>
              <w:left w:val="single" w:color="auto" w:sz="4" w:space="0"/>
              <w:bottom w:val="single" w:color="auto" w:sz="4" w:space="0"/>
              <w:right w:val="single" w:color="auto" w:sz="4" w:space="0"/>
            </w:tcBorders>
          </w:tcPr>
          <w:p>
            <w:pPr>
              <w:rPr>
                <w:rFonts w:ascii="楷体" w:hAnsi="楷体" w:eastAsia="楷体"/>
                <w:color w:val="000000"/>
                <w:w w:val="90"/>
                <w:sz w:val="24"/>
                <w:szCs w:val="24"/>
              </w:rPr>
            </w:pPr>
          </w:p>
        </w:tc>
        <w:tc>
          <w:tcPr>
            <w:tcW w:w="2265" w:type="dxa"/>
            <w:vMerge w:val="continue"/>
            <w:tcBorders>
              <w:left w:val="single" w:color="auto" w:sz="4" w:space="0"/>
              <w:bottom w:val="single" w:color="auto" w:sz="4" w:space="0"/>
            </w:tcBorders>
          </w:tcPr>
          <w:p>
            <w:pPr>
              <w:rPr>
                <w:rFonts w:ascii="楷体" w:hAnsi="楷体" w:eastAsia="楷体"/>
                <w:color w:val="000000"/>
                <w:sz w:val="24"/>
                <w:szCs w:val="24"/>
              </w:rPr>
            </w:pPr>
          </w:p>
        </w:tc>
        <w:tc>
          <w:tcPr>
            <w:tcW w:w="1878" w:type="dxa"/>
            <w:vMerge w:val="continue"/>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1971" w:type="dxa"/>
            <w:tcBorders>
              <w:top w:val="single" w:color="auto" w:sz="4" w:space="0"/>
              <w:bottom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030501马克思主义基本原理</w:t>
            </w:r>
          </w:p>
        </w:tc>
        <w:tc>
          <w:tcPr>
            <w:tcW w:w="125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马凤强、高建龙、石路</w:t>
            </w:r>
          </w:p>
        </w:tc>
        <w:tc>
          <w:tcPr>
            <w:tcW w:w="782" w:type="dxa"/>
            <w:tcBorders>
              <w:top w:val="single" w:color="auto" w:sz="4" w:space="0"/>
              <w:left w:val="single" w:color="auto" w:sz="4" w:space="0"/>
              <w:bottom w:val="single" w:color="auto" w:sz="4" w:space="0"/>
              <w:right w:val="single" w:color="auto" w:sz="4" w:space="0"/>
            </w:tcBorders>
          </w:tcPr>
          <w:p>
            <w:pPr>
              <w:rPr>
                <w:rFonts w:ascii="楷体" w:hAnsi="楷体" w:eastAsia="楷体"/>
                <w:color w:val="000000"/>
                <w:sz w:val="24"/>
                <w:szCs w:val="24"/>
              </w:rPr>
            </w:pPr>
          </w:p>
        </w:tc>
        <w:tc>
          <w:tcPr>
            <w:tcW w:w="1928"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olor w:val="000000"/>
                <w:sz w:val="24"/>
                <w:szCs w:val="24"/>
              </w:rPr>
            </w:pPr>
            <w:r>
              <w:rPr>
                <w:rFonts w:hint="eastAsia" w:ascii="楷体" w:hAnsi="楷体" w:eastAsia="楷体"/>
                <w:color w:val="000000"/>
                <w:sz w:val="24"/>
                <w:szCs w:val="24"/>
              </w:rPr>
              <w:t>①1001英语、1002俄语、1003日语任选其一②2001马克思主义理论③3001马克思主义在当代中国的运用</w:t>
            </w:r>
          </w:p>
          <w:p>
            <w:pPr>
              <w:rPr>
                <w:rFonts w:hint="eastAsia" w:ascii="楷体" w:hAnsi="楷体" w:eastAsia="楷体"/>
                <w:color w:val="000000"/>
                <w:sz w:val="24"/>
                <w:szCs w:val="24"/>
              </w:rPr>
            </w:pPr>
          </w:p>
        </w:tc>
        <w:tc>
          <w:tcPr>
            <w:tcW w:w="2265" w:type="dxa"/>
            <w:tcBorders>
              <w:top w:val="single" w:color="auto" w:sz="4" w:space="0"/>
              <w:left w:val="single" w:color="auto" w:sz="4" w:space="0"/>
              <w:bottom w:val="single" w:color="auto" w:sz="4" w:space="0"/>
            </w:tcBorders>
          </w:tcPr>
          <w:p>
            <w:pPr>
              <w:jc w:val="left"/>
              <w:rPr>
                <w:rFonts w:ascii="楷体" w:hAnsi="楷体" w:eastAsia="楷体"/>
                <w:color w:val="000000"/>
                <w:sz w:val="24"/>
                <w:szCs w:val="24"/>
              </w:rPr>
            </w:pPr>
            <w:r>
              <w:rPr>
                <w:rFonts w:hint="eastAsia" w:ascii="楷体" w:hAnsi="楷体" w:eastAsia="楷体"/>
                <w:color w:val="000000"/>
                <w:sz w:val="24"/>
                <w:szCs w:val="24"/>
              </w:rPr>
              <w:t>1.英语应用能力；</w:t>
            </w:r>
          </w:p>
          <w:p>
            <w:pPr>
              <w:jc w:val="left"/>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p>
            <w:pPr>
              <w:jc w:val="left"/>
              <w:rPr>
                <w:rFonts w:ascii="楷体" w:hAnsi="楷体" w:eastAsia="楷体"/>
                <w:color w:val="000000"/>
                <w:sz w:val="24"/>
                <w:szCs w:val="24"/>
              </w:rPr>
            </w:pP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1.科学社会主义理论与实践</w:t>
            </w:r>
          </w:p>
          <w:p>
            <w:pPr>
              <w:widowControl/>
              <w:jc w:val="left"/>
              <w:rPr>
                <w:rFonts w:ascii="楷体" w:hAnsi="楷体" w:eastAsia="楷体"/>
                <w:color w:val="000000"/>
                <w:sz w:val="24"/>
                <w:szCs w:val="24"/>
              </w:rPr>
            </w:pPr>
            <w:r>
              <w:rPr>
                <w:rFonts w:hint="eastAsia" w:ascii="楷体" w:hAnsi="楷体" w:eastAsia="楷体"/>
                <w:color w:val="000000"/>
                <w:sz w:val="24"/>
                <w:szCs w:val="24"/>
              </w:rPr>
              <w:t>2.马克思主义发展史</w:t>
            </w:r>
          </w:p>
          <w:p>
            <w:pPr>
              <w:widowControl/>
              <w:jc w:val="left"/>
              <w:rPr>
                <w:rFonts w:ascii="楷体" w:hAnsi="楷体" w:eastAsia="楷体"/>
                <w:color w:val="000000"/>
                <w:sz w:val="24"/>
                <w:szCs w:val="24"/>
              </w:rPr>
            </w:pPr>
            <w:r>
              <w:rPr>
                <w:rFonts w:hint="eastAsia" w:ascii="楷体" w:hAnsi="楷体" w:eastAsia="楷体"/>
                <w:color w:val="000000"/>
                <w:sz w:val="24"/>
                <w:szCs w:val="24"/>
              </w:rPr>
              <w:t>3.马克思主义哲学研究</w:t>
            </w:r>
          </w:p>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71" w:type="dxa"/>
            <w:tcBorders>
              <w:top w:val="single" w:color="auto" w:sz="4" w:space="0"/>
              <w:bottom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030503马克思主义中国化研究</w:t>
            </w:r>
          </w:p>
          <w:p>
            <w:pPr>
              <w:rPr>
                <w:rFonts w:ascii="楷体" w:hAnsi="楷体" w:eastAsia="楷体"/>
                <w:b/>
                <w:bCs/>
                <w:color w:val="00000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雷琳、李建军、梁玉春、丁守庆</w:t>
            </w:r>
          </w:p>
        </w:tc>
        <w:tc>
          <w:tcPr>
            <w:tcW w:w="782" w:type="dxa"/>
            <w:tcBorders>
              <w:top w:val="single" w:color="auto" w:sz="4" w:space="0"/>
              <w:left w:val="single" w:color="auto" w:sz="4" w:space="0"/>
              <w:bottom w:val="single" w:color="auto" w:sz="4" w:space="0"/>
              <w:right w:val="single" w:color="auto" w:sz="4" w:space="0"/>
            </w:tcBorders>
          </w:tcPr>
          <w:p>
            <w:pPr>
              <w:rPr>
                <w:rFonts w:ascii="楷体" w:hAnsi="楷体" w:eastAsia="楷体"/>
                <w:color w:val="000000"/>
                <w:sz w:val="24"/>
                <w:szCs w:val="24"/>
              </w:rPr>
            </w:pPr>
          </w:p>
          <w:p>
            <w:pPr>
              <w:rPr>
                <w:rFonts w:ascii="楷体" w:hAnsi="楷体" w:eastAsia="楷体"/>
                <w:color w:val="000000"/>
                <w:sz w:val="24"/>
                <w:szCs w:val="24"/>
              </w:rPr>
            </w:pPr>
          </w:p>
        </w:tc>
        <w:tc>
          <w:tcPr>
            <w:tcW w:w="1928" w:type="dxa"/>
            <w:tcBorders>
              <w:top w:val="single" w:color="auto" w:sz="4" w:space="0"/>
              <w:left w:val="single" w:color="auto" w:sz="4" w:space="0"/>
              <w:bottom w:val="single" w:color="auto" w:sz="4" w:space="0"/>
              <w:righ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①1001英语、1002俄语、1003日语任选其一②2001马克思主义理论③3002习近平新时代中国特色社会主义思想</w:t>
            </w:r>
          </w:p>
        </w:tc>
        <w:tc>
          <w:tcPr>
            <w:tcW w:w="2265" w:type="dxa"/>
            <w:tcBorders>
              <w:top w:val="single" w:color="auto" w:sz="4" w:space="0"/>
              <w:left w:val="single" w:color="auto" w:sz="4" w:space="0"/>
              <w:bottom w:val="single" w:color="auto" w:sz="4" w:space="0"/>
            </w:tcBorders>
          </w:tcPr>
          <w:p>
            <w:pPr>
              <w:jc w:val="left"/>
              <w:rPr>
                <w:rFonts w:ascii="楷体" w:hAnsi="楷体" w:eastAsia="楷体"/>
                <w:color w:val="000000"/>
                <w:sz w:val="24"/>
                <w:szCs w:val="24"/>
              </w:rPr>
            </w:pPr>
            <w:r>
              <w:rPr>
                <w:rFonts w:hint="eastAsia" w:ascii="楷体" w:hAnsi="楷体" w:eastAsia="楷体"/>
                <w:color w:val="000000"/>
                <w:sz w:val="24"/>
                <w:szCs w:val="24"/>
              </w:rPr>
              <w:t>1.英语应用能力；</w:t>
            </w:r>
          </w:p>
          <w:p>
            <w:pPr>
              <w:jc w:val="left"/>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p>
            <w:pPr>
              <w:rPr>
                <w:rFonts w:ascii="楷体" w:hAnsi="楷体" w:eastAsia="楷体"/>
                <w:color w:val="000000"/>
                <w:sz w:val="24"/>
                <w:szCs w:val="24"/>
              </w:rPr>
            </w:pP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1.科学社会主义理论与实践</w:t>
            </w:r>
          </w:p>
          <w:p>
            <w:pPr>
              <w:widowControl/>
              <w:jc w:val="left"/>
              <w:rPr>
                <w:rFonts w:ascii="楷体" w:hAnsi="楷体" w:eastAsia="楷体"/>
                <w:color w:val="000000"/>
                <w:sz w:val="24"/>
                <w:szCs w:val="24"/>
              </w:rPr>
            </w:pPr>
            <w:r>
              <w:rPr>
                <w:rFonts w:hint="eastAsia" w:ascii="楷体" w:hAnsi="楷体" w:eastAsia="楷体"/>
                <w:color w:val="000000"/>
                <w:sz w:val="24"/>
                <w:szCs w:val="24"/>
              </w:rPr>
              <w:t>2.马克思主义中国化历史进程</w:t>
            </w:r>
          </w:p>
          <w:p>
            <w:pPr>
              <w:widowControl/>
              <w:jc w:val="left"/>
              <w:rPr>
                <w:rFonts w:ascii="楷体" w:hAnsi="楷体" w:eastAsia="楷体"/>
                <w:color w:val="000000"/>
                <w:sz w:val="24"/>
                <w:szCs w:val="24"/>
              </w:rPr>
            </w:pPr>
            <w:r>
              <w:rPr>
                <w:rFonts w:hint="eastAsia" w:ascii="楷体" w:hAnsi="楷体" w:eastAsia="楷体"/>
                <w:color w:val="000000"/>
                <w:sz w:val="24"/>
                <w:szCs w:val="24"/>
              </w:rPr>
              <w:t>3.中国特色社会主义理论与实践</w:t>
            </w:r>
          </w:p>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7" w:hRule="atLeast"/>
          <w:jc w:val="center"/>
        </w:trPr>
        <w:tc>
          <w:tcPr>
            <w:tcW w:w="1971" w:type="dxa"/>
            <w:tcBorders>
              <w:top w:val="single" w:color="auto" w:sz="4" w:space="0"/>
              <w:bottom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030505思想政治教育</w:t>
            </w:r>
          </w:p>
        </w:tc>
        <w:tc>
          <w:tcPr>
            <w:tcW w:w="125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孙秀玲、周月华、倪培强、宋新伟</w:t>
            </w:r>
            <w:r>
              <w:rPr>
                <w:rFonts w:hint="eastAsia" w:ascii="楷体" w:hAnsi="楷体" w:eastAsia="楷体"/>
                <w:color w:val="000000"/>
                <w:sz w:val="24"/>
                <w:szCs w:val="24"/>
                <w:lang w:eastAsia="zh-CN"/>
              </w:rPr>
              <w:t>、</w:t>
            </w:r>
            <w:r>
              <w:rPr>
                <w:rFonts w:hint="eastAsia" w:ascii="楷体" w:hAnsi="楷体" w:eastAsia="楷体"/>
                <w:color w:val="000000"/>
                <w:sz w:val="24"/>
                <w:szCs w:val="24"/>
              </w:rPr>
              <w:t>任新丽</w:t>
            </w:r>
          </w:p>
        </w:tc>
        <w:tc>
          <w:tcPr>
            <w:tcW w:w="782" w:type="dxa"/>
            <w:tcBorders>
              <w:top w:val="single" w:color="auto" w:sz="4" w:space="0"/>
              <w:left w:val="single" w:color="auto" w:sz="4" w:space="0"/>
              <w:bottom w:val="single" w:color="auto" w:sz="4" w:space="0"/>
              <w:right w:val="single" w:color="auto" w:sz="4" w:space="0"/>
            </w:tcBorders>
          </w:tcPr>
          <w:p>
            <w:pPr>
              <w:rPr>
                <w:rFonts w:ascii="楷体" w:hAnsi="楷体" w:eastAsia="楷体"/>
                <w:color w:val="000000"/>
                <w:sz w:val="24"/>
                <w:szCs w:val="24"/>
              </w:rPr>
            </w:pPr>
          </w:p>
        </w:tc>
        <w:tc>
          <w:tcPr>
            <w:tcW w:w="1928"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olor w:val="000000"/>
                <w:sz w:val="24"/>
                <w:szCs w:val="24"/>
              </w:rPr>
            </w:pPr>
            <w:r>
              <w:rPr>
                <w:rFonts w:hint="eastAsia" w:ascii="楷体" w:hAnsi="楷体" w:eastAsia="楷体"/>
                <w:color w:val="000000"/>
                <w:sz w:val="24"/>
                <w:szCs w:val="24"/>
              </w:rPr>
              <w:t>①1001英语、1002俄语、1003日语任选其一②2001马克思主义理论③3003思想政治教育论</w:t>
            </w:r>
          </w:p>
          <w:p>
            <w:pPr>
              <w:rPr>
                <w:rFonts w:hint="eastAsia" w:ascii="楷体" w:hAnsi="楷体" w:eastAsia="楷体"/>
                <w:color w:val="000000"/>
                <w:sz w:val="24"/>
                <w:szCs w:val="24"/>
              </w:rPr>
            </w:pPr>
          </w:p>
        </w:tc>
        <w:tc>
          <w:tcPr>
            <w:tcW w:w="2265" w:type="dxa"/>
            <w:tcBorders>
              <w:top w:val="single" w:color="auto" w:sz="4" w:space="0"/>
              <w:left w:val="single" w:color="auto" w:sz="4" w:space="0"/>
              <w:bottom w:val="single" w:color="auto" w:sz="4" w:space="0"/>
            </w:tcBorders>
          </w:tcPr>
          <w:p>
            <w:pPr>
              <w:jc w:val="left"/>
              <w:rPr>
                <w:rFonts w:ascii="楷体" w:hAnsi="楷体" w:eastAsia="楷体"/>
                <w:color w:val="000000"/>
                <w:sz w:val="24"/>
                <w:szCs w:val="24"/>
              </w:rPr>
            </w:pPr>
            <w:r>
              <w:rPr>
                <w:rFonts w:hint="eastAsia" w:ascii="楷体" w:hAnsi="楷体" w:eastAsia="楷体"/>
                <w:color w:val="000000"/>
                <w:sz w:val="24"/>
                <w:szCs w:val="24"/>
              </w:rPr>
              <w:t>1.英语应用能力；</w:t>
            </w:r>
          </w:p>
          <w:p>
            <w:pPr>
              <w:jc w:val="left"/>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p>
            <w:pPr>
              <w:rPr>
                <w:rFonts w:ascii="楷体" w:hAnsi="楷体" w:eastAsia="楷体"/>
                <w:color w:val="000000"/>
                <w:sz w:val="24"/>
                <w:szCs w:val="24"/>
              </w:rPr>
            </w:pP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1.科学社会主义理论与实践</w:t>
            </w:r>
          </w:p>
          <w:p>
            <w:pPr>
              <w:jc w:val="left"/>
              <w:rPr>
                <w:rFonts w:ascii="楷体" w:hAnsi="楷体" w:eastAsia="楷体"/>
                <w:color w:val="000000"/>
                <w:sz w:val="24"/>
                <w:szCs w:val="24"/>
              </w:rPr>
            </w:pPr>
            <w:r>
              <w:rPr>
                <w:rFonts w:hint="eastAsia" w:ascii="楷体" w:hAnsi="楷体" w:eastAsia="楷体"/>
                <w:color w:val="000000"/>
                <w:sz w:val="24"/>
                <w:szCs w:val="24"/>
              </w:rPr>
              <w:t>2.思想政治教育理论与方法</w:t>
            </w:r>
          </w:p>
          <w:p>
            <w:pPr>
              <w:jc w:val="left"/>
              <w:rPr>
                <w:rFonts w:hint="eastAsia" w:ascii="楷体" w:hAnsi="楷体" w:eastAsia="楷体"/>
                <w:color w:val="000000"/>
                <w:sz w:val="24"/>
                <w:szCs w:val="24"/>
              </w:rPr>
            </w:pPr>
            <w:r>
              <w:rPr>
                <w:rFonts w:hint="eastAsia" w:ascii="楷体" w:hAnsi="楷体" w:eastAsia="楷体"/>
                <w:color w:val="000000"/>
                <w:sz w:val="24"/>
                <w:szCs w:val="24"/>
              </w:rPr>
              <w:t>3.中国共产党思想政治教育史研究</w:t>
            </w:r>
          </w:p>
          <w:p>
            <w:pPr>
              <w:jc w:val="left"/>
              <w:rPr>
                <w:rFonts w:hint="eastAsia"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971" w:type="dxa"/>
            <w:tcBorders>
              <w:top w:val="single" w:color="auto" w:sz="4" w:space="0"/>
              <w:bottom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005教育科学学院</w:t>
            </w:r>
          </w:p>
        </w:tc>
        <w:tc>
          <w:tcPr>
            <w:tcW w:w="1250" w:type="dxa"/>
            <w:vMerge w:val="restart"/>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待定</w:t>
            </w:r>
          </w:p>
        </w:tc>
        <w:tc>
          <w:tcPr>
            <w:tcW w:w="782" w:type="dxa"/>
            <w:vMerge w:val="restart"/>
            <w:tcBorders>
              <w:top w:val="single" w:color="auto" w:sz="4" w:space="0"/>
              <w:left w:val="single" w:color="auto" w:sz="4" w:space="0"/>
              <w:right w:val="single" w:color="auto" w:sz="4" w:space="0"/>
            </w:tcBorders>
            <w:vAlign w:val="center"/>
          </w:tcPr>
          <w:p>
            <w:pPr>
              <w:rPr>
                <w:rFonts w:ascii="楷体" w:hAnsi="楷体" w:eastAsia="楷体"/>
                <w:color w:val="000000"/>
                <w:sz w:val="24"/>
                <w:szCs w:val="24"/>
              </w:rPr>
            </w:pPr>
            <w:r>
              <w:rPr>
                <w:rFonts w:hint="eastAsia" w:ascii="楷体" w:hAnsi="楷体" w:eastAsia="楷体"/>
                <w:color w:val="000000"/>
                <w:sz w:val="24"/>
                <w:szCs w:val="24"/>
              </w:rPr>
              <w:t>待定</w:t>
            </w:r>
          </w:p>
        </w:tc>
        <w:tc>
          <w:tcPr>
            <w:tcW w:w="1928" w:type="dxa"/>
            <w:vMerge w:val="restart"/>
            <w:tcBorders>
              <w:top w:val="single" w:color="auto" w:sz="4" w:space="0"/>
              <w:left w:val="single" w:color="auto" w:sz="4" w:space="0"/>
              <w:right w:val="single" w:color="auto" w:sz="4" w:space="0"/>
            </w:tcBorders>
          </w:tcPr>
          <w:p>
            <w:pPr>
              <w:rPr>
                <w:rFonts w:ascii="楷体" w:hAnsi="楷体" w:eastAsia="楷体"/>
                <w:color w:val="000000"/>
                <w:sz w:val="24"/>
                <w:szCs w:val="24"/>
              </w:rPr>
            </w:pPr>
          </w:p>
        </w:tc>
        <w:tc>
          <w:tcPr>
            <w:tcW w:w="2265" w:type="dxa"/>
            <w:vMerge w:val="restart"/>
            <w:tcBorders>
              <w:top w:val="single" w:color="auto" w:sz="4" w:space="0"/>
              <w:left w:val="single" w:color="auto" w:sz="4" w:space="0"/>
            </w:tcBorders>
          </w:tcPr>
          <w:p>
            <w:pPr>
              <w:rPr>
                <w:rFonts w:ascii="楷体" w:hAnsi="楷体" w:eastAsia="楷体"/>
                <w:color w:val="000000"/>
                <w:sz w:val="24"/>
                <w:szCs w:val="24"/>
              </w:rPr>
            </w:pPr>
          </w:p>
        </w:tc>
        <w:tc>
          <w:tcPr>
            <w:tcW w:w="1878" w:type="dxa"/>
            <w:vMerge w:val="restart"/>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0401 教育学</w:t>
            </w:r>
          </w:p>
        </w:tc>
        <w:tc>
          <w:tcPr>
            <w:tcW w:w="1250" w:type="dxa"/>
            <w:vMerge w:val="continue"/>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p>
        </w:tc>
        <w:tc>
          <w:tcPr>
            <w:tcW w:w="782" w:type="dxa"/>
            <w:vMerge w:val="continue"/>
            <w:tcBorders>
              <w:top w:val="single" w:color="auto" w:sz="4" w:space="0"/>
              <w:left w:val="single" w:color="auto" w:sz="4" w:space="0"/>
              <w:right w:val="single" w:color="auto" w:sz="4" w:space="0"/>
            </w:tcBorders>
            <w:vAlign w:val="center"/>
          </w:tcPr>
          <w:p>
            <w:pPr>
              <w:rPr>
                <w:rFonts w:ascii="楷体" w:hAnsi="楷体" w:eastAsia="楷体"/>
                <w:color w:val="000000"/>
                <w:sz w:val="24"/>
                <w:szCs w:val="24"/>
              </w:rPr>
            </w:pPr>
          </w:p>
        </w:tc>
        <w:tc>
          <w:tcPr>
            <w:tcW w:w="1928" w:type="dxa"/>
            <w:vMerge w:val="continue"/>
            <w:tcBorders>
              <w:top w:val="single" w:color="auto" w:sz="4" w:space="0"/>
              <w:left w:val="single" w:color="auto" w:sz="4" w:space="0"/>
              <w:right w:val="single" w:color="auto" w:sz="4" w:space="0"/>
            </w:tcBorders>
          </w:tcPr>
          <w:p>
            <w:pPr>
              <w:rPr>
                <w:rFonts w:ascii="楷体" w:hAnsi="楷体" w:eastAsia="楷体"/>
                <w:color w:val="000000"/>
                <w:sz w:val="24"/>
                <w:szCs w:val="24"/>
              </w:rPr>
            </w:pPr>
          </w:p>
        </w:tc>
        <w:tc>
          <w:tcPr>
            <w:tcW w:w="2265" w:type="dxa"/>
            <w:vMerge w:val="continue"/>
            <w:tcBorders>
              <w:left w:val="single" w:color="auto" w:sz="4" w:space="0"/>
            </w:tcBorders>
          </w:tcPr>
          <w:p>
            <w:pPr>
              <w:rPr>
                <w:rFonts w:ascii="楷体" w:hAnsi="楷体" w:eastAsia="楷体"/>
                <w:color w:val="000000"/>
                <w:sz w:val="24"/>
                <w:szCs w:val="24"/>
              </w:rPr>
            </w:pPr>
          </w:p>
        </w:tc>
        <w:tc>
          <w:tcPr>
            <w:tcW w:w="1878" w:type="dxa"/>
            <w:vMerge w:val="continue"/>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040101教育学原理</w:t>
            </w:r>
          </w:p>
        </w:tc>
        <w:tc>
          <w:tcPr>
            <w:tcW w:w="1250" w:type="dxa"/>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孙钰华、 赵建梅、王阿舒、蔡文伯</w:t>
            </w:r>
          </w:p>
        </w:tc>
        <w:tc>
          <w:tcPr>
            <w:tcW w:w="782" w:type="dxa"/>
            <w:tcBorders>
              <w:top w:val="single" w:color="auto" w:sz="4" w:space="0"/>
              <w:left w:val="single" w:color="auto" w:sz="4" w:space="0"/>
              <w:right w:val="single" w:color="auto" w:sz="4" w:space="0"/>
            </w:tcBorders>
            <w:vAlign w:val="center"/>
          </w:tcPr>
          <w:p>
            <w:pPr>
              <w:jc w:val="center"/>
              <w:rPr>
                <w:rFonts w:ascii="楷体" w:hAnsi="楷体" w:eastAsia="楷体"/>
                <w:color w:val="000000"/>
                <w:sz w:val="24"/>
                <w:szCs w:val="24"/>
              </w:rPr>
            </w:pPr>
          </w:p>
        </w:tc>
        <w:tc>
          <w:tcPr>
            <w:tcW w:w="1928" w:type="dxa"/>
            <w:tcBorders>
              <w:top w:val="single" w:color="auto" w:sz="4" w:space="0"/>
              <w:left w:val="single" w:color="auto" w:sz="4" w:space="0"/>
              <w:righ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①1001英语、1002俄语、1003日语任选一②2002教育学原理③3004中外教育史</w:t>
            </w:r>
          </w:p>
        </w:tc>
        <w:tc>
          <w:tcPr>
            <w:tcW w:w="2265" w:type="dxa"/>
            <w:tcBorders>
              <w:left w:val="single" w:color="auto" w:sz="4" w:space="0"/>
            </w:tcBorders>
            <w:vAlign w:val="center"/>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2.教育哲学</w:t>
            </w:r>
          </w:p>
          <w:p>
            <w:pPr>
              <w:rPr>
                <w:rFonts w:ascii="楷体" w:hAnsi="楷体" w:eastAsia="楷体"/>
                <w:color w:val="000000"/>
                <w:sz w:val="24"/>
                <w:szCs w:val="24"/>
              </w:rPr>
            </w:pPr>
            <w:r>
              <w:rPr>
                <w:rFonts w:hint="eastAsia" w:ascii="楷体" w:hAnsi="楷体" w:eastAsia="楷体"/>
                <w:color w:val="000000"/>
                <w:sz w:val="24"/>
                <w:szCs w:val="24"/>
              </w:rPr>
              <w:t>3.综合面试</w:t>
            </w: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971" w:type="dxa"/>
            <w:tcBorders>
              <w:top w:val="single" w:color="auto" w:sz="4" w:space="0"/>
              <w:bottom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040102课程与教学论</w:t>
            </w:r>
          </w:p>
        </w:tc>
        <w:tc>
          <w:tcPr>
            <w:tcW w:w="125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color w:val="000000"/>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p>
        </w:tc>
        <w:tc>
          <w:tcPr>
            <w:tcW w:w="1928" w:type="dxa"/>
            <w:tcBorders>
              <w:top w:val="single" w:color="auto" w:sz="4" w:space="0"/>
              <w:left w:val="single" w:color="auto" w:sz="4" w:space="0"/>
              <w:bottom w:val="single" w:color="auto" w:sz="4" w:space="0"/>
              <w:right w:val="single" w:color="auto" w:sz="4" w:space="0"/>
            </w:tcBorders>
          </w:tcPr>
          <w:p>
            <w:pPr>
              <w:rPr>
                <w:rFonts w:ascii="楷体" w:hAnsi="楷体" w:eastAsia="楷体"/>
                <w:color w:val="000000"/>
                <w:sz w:val="24"/>
                <w:szCs w:val="24"/>
              </w:rPr>
            </w:pPr>
          </w:p>
        </w:tc>
        <w:tc>
          <w:tcPr>
            <w:tcW w:w="2265" w:type="dxa"/>
            <w:tcBorders>
              <w:top w:val="single" w:color="auto" w:sz="4" w:space="0"/>
              <w:left w:val="single" w:color="auto" w:sz="4" w:space="0"/>
              <w:bottom w:val="single" w:color="auto" w:sz="4" w:space="0"/>
            </w:tcBorders>
          </w:tcPr>
          <w:p>
            <w:pPr>
              <w:rPr>
                <w:rFonts w:ascii="楷体" w:hAnsi="楷体" w:eastAsia="楷体"/>
                <w:color w:val="000000"/>
                <w:sz w:val="24"/>
                <w:szCs w:val="24"/>
              </w:rPr>
            </w:pPr>
          </w:p>
        </w:tc>
        <w:tc>
          <w:tcPr>
            <w:tcW w:w="1878" w:type="dxa"/>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01课程与教学基本理论</w:t>
            </w:r>
          </w:p>
          <w:p>
            <w:pPr>
              <w:rPr>
                <w:rFonts w:ascii="楷体" w:hAnsi="楷体" w:eastAsia="楷体"/>
                <w:b/>
                <w:bCs/>
                <w:color w:val="000000"/>
                <w:sz w:val="24"/>
                <w:szCs w:val="24"/>
              </w:rPr>
            </w:pPr>
          </w:p>
        </w:tc>
        <w:tc>
          <w:tcPr>
            <w:tcW w:w="1250" w:type="dxa"/>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程良宏、孟凡丽</w:t>
            </w:r>
          </w:p>
        </w:tc>
        <w:tc>
          <w:tcPr>
            <w:tcW w:w="782" w:type="dxa"/>
            <w:vMerge w:val="restart"/>
            <w:tcBorders>
              <w:top w:val="single" w:color="auto" w:sz="4" w:space="0"/>
              <w:left w:val="single" w:color="auto" w:sz="4" w:space="0"/>
              <w:right w:val="single" w:color="auto" w:sz="4" w:space="0"/>
            </w:tcBorders>
            <w:vAlign w:val="center"/>
          </w:tcPr>
          <w:p>
            <w:pPr>
              <w:rPr>
                <w:rFonts w:ascii="楷体" w:hAnsi="楷体" w:eastAsia="楷体"/>
                <w:color w:val="000000"/>
                <w:sz w:val="24"/>
                <w:szCs w:val="24"/>
              </w:rPr>
            </w:pPr>
          </w:p>
        </w:tc>
        <w:tc>
          <w:tcPr>
            <w:tcW w:w="1928" w:type="dxa"/>
            <w:vMerge w:val="restart"/>
            <w:tcBorders>
              <w:top w:val="single" w:color="auto" w:sz="4" w:space="0"/>
              <w:left w:val="single" w:color="auto" w:sz="4" w:space="0"/>
              <w:righ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①1001英语、1002俄语、1003日语任选一②2002教育学原理③3005课程与教学论</w:t>
            </w:r>
            <w:r>
              <w:rPr>
                <w:rFonts w:ascii="楷体" w:hAnsi="楷体" w:eastAsia="楷体"/>
                <w:color w:val="000000"/>
                <w:sz w:val="24"/>
                <w:szCs w:val="24"/>
              </w:rPr>
              <w:t xml:space="preserve"> </w:t>
            </w:r>
          </w:p>
        </w:tc>
        <w:tc>
          <w:tcPr>
            <w:tcW w:w="2265" w:type="dxa"/>
            <w:vMerge w:val="restart"/>
            <w:tcBorders>
              <w:top w:val="single" w:color="auto" w:sz="4" w:space="0"/>
              <w:lef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2.教育哲学</w:t>
            </w:r>
          </w:p>
          <w:p>
            <w:pPr>
              <w:tabs>
                <w:tab w:val="left" w:pos="636"/>
              </w:tabs>
              <w:jc w:val="left"/>
              <w:rPr>
                <w:rFonts w:ascii="楷体" w:hAnsi="楷体" w:eastAsia="楷体"/>
                <w:sz w:val="24"/>
                <w:szCs w:val="24"/>
              </w:rPr>
            </w:pPr>
            <w:r>
              <w:rPr>
                <w:rFonts w:hint="eastAsia" w:ascii="楷体" w:hAnsi="楷体" w:eastAsia="楷体"/>
                <w:color w:val="000000"/>
                <w:sz w:val="24"/>
                <w:szCs w:val="24"/>
              </w:rPr>
              <w:t>3.综合面试</w:t>
            </w:r>
          </w:p>
        </w:tc>
        <w:tc>
          <w:tcPr>
            <w:tcW w:w="1878" w:type="dxa"/>
            <w:vMerge w:val="restart"/>
          </w:tcPr>
          <w:p>
            <w:pPr>
              <w:widowControl/>
              <w:jc w:val="left"/>
              <w:rPr>
                <w:rFonts w:ascii="楷体" w:hAnsi="楷体" w:eastAsia="楷体"/>
                <w:color w:val="000000"/>
                <w:sz w:val="24"/>
                <w:szCs w:val="24"/>
              </w:rPr>
            </w:pPr>
            <w:r>
              <w:rPr>
                <w:rFonts w:hint="eastAsia" w:ascii="楷体" w:hAnsi="楷体" w:eastAsia="楷体"/>
                <w:color w:val="000000"/>
                <w:sz w:val="24"/>
                <w:szCs w:val="24"/>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02学习心理</w:t>
            </w:r>
          </w:p>
        </w:tc>
        <w:tc>
          <w:tcPr>
            <w:tcW w:w="1250" w:type="dxa"/>
            <w:tcBorders>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闻素霞、买合普来提·坎吉</w:t>
            </w:r>
          </w:p>
        </w:tc>
        <w:tc>
          <w:tcPr>
            <w:tcW w:w="782" w:type="dxa"/>
            <w:vMerge w:val="continue"/>
            <w:tcBorders>
              <w:left w:val="single" w:color="auto" w:sz="4" w:space="0"/>
              <w:right w:val="single" w:color="auto" w:sz="4" w:space="0"/>
            </w:tcBorders>
            <w:vAlign w:val="center"/>
          </w:tcPr>
          <w:p>
            <w:pPr>
              <w:rPr>
                <w:rFonts w:ascii="楷体" w:hAnsi="楷体" w:eastAsia="楷体"/>
                <w:color w:val="000000"/>
                <w:sz w:val="24"/>
                <w:szCs w:val="24"/>
              </w:rPr>
            </w:pPr>
          </w:p>
        </w:tc>
        <w:tc>
          <w:tcPr>
            <w:tcW w:w="1928" w:type="dxa"/>
            <w:vMerge w:val="continue"/>
            <w:tcBorders>
              <w:left w:val="single" w:color="auto" w:sz="4" w:space="0"/>
              <w:right w:val="single" w:color="auto" w:sz="4" w:space="0"/>
            </w:tcBorders>
          </w:tcPr>
          <w:p>
            <w:pPr>
              <w:rPr>
                <w:rFonts w:ascii="楷体" w:hAnsi="楷体" w:eastAsia="楷体"/>
                <w:color w:val="000000"/>
                <w:sz w:val="24"/>
                <w:szCs w:val="24"/>
              </w:rPr>
            </w:pPr>
          </w:p>
        </w:tc>
        <w:tc>
          <w:tcPr>
            <w:tcW w:w="2265" w:type="dxa"/>
            <w:vMerge w:val="continue"/>
            <w:tcBorders>
              <w:left w:val="single" w:color="auto" w:sz="4" w:space="0"/>
            </w:tcBorders>
          </w:tcPr>
          <w:p>
            <w:pPr>
              <w:tabs>
                <w:tab w:val="left" w:pos="636"/>
              </w:tabs>
              <w:jc w:val="left"/>
              <w:rPr>
                <w:rFonts w:ascii="楷体" w:hAnsi="楷体" w:eastAsia="楷体"/>
                <w:color w:val="000000"/>
                <w:sz w:val="24"/>
                <w:szCs w:val="24"/>
              </w:rPr>
            </w:pPr>
          </w:p>
        </w:tc>
        <w:tc>
          <w:tcPr>
            <w:tcW w:w="1878" w:type="dxa"/>
            <w:vMerge w:val="continue"/>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03体育课程与教学</w:t>
            </w:r>
          </w:p>
        </w:tc>
        <w:tc>
          <w:tcPr>
            <w:tcW w:w="1250" w:type="dxa"/>
            <w:tcBorders>
              <w:left w:val="single" w:color="auto" w:sz="4" w:space="0"/>
              <w:right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color w:val="000000"/>
                <w:sz w:val="24"/>
                <w:szCs w:val="24"/>
              </w:rPr>
              <w:t>庞辉</w:t>
            </w:r>
          </w:p>
        </w:tc>
        <w:tc>
          <w:tcPr>
            <w:tcW w:w="782" w:type="dxa"/>
            <w:vMerge w:val="continue"/>
            <w:tcBorders>
              <w:left w:val="single" w:color="auto" w:sz="4" w:space="0"/>
              <w:right w:val="single" w:color="auto" w:sz="4" w:space="0"/>
            </w:tcBorders>
            <w:vAlign w:val="center"/>
          </w:tcPr>
          <w:p>
            <w:pPr>
              <w:rPr>
                <w:rFonts w:ascii="楷体" w:hAnsi="楷体" w:eastAsia="楷体"/>
                <w:b/>
                <w:bCs/>
                <w:color w:val="000000"/>
                <w:sz w:val="24"/>
                <w:szCs w:val="24"/>
              </w:rPr>
            </w:pPr>
          </w:p>
        </w:tc>
        <w:tc>
          <w:tcPr>
            <w:tcW w:w="1928" w:type="dxa"/>
            <w:vMerge w:val="continue"/>
            <w:tcBorders>
              <w:left w:val="single" w:color="auto" w:sz="4" w:space="0"/>
              <w:right w:val="single" w:color="auto" w:sz="4" w:space="0"/>
            </w:tcBorders>
          </w:tcPr>
          <w:p>
            <w:pPr>
              <w:rPr>
                <w:rFonts w:ascii="楷体" w:hAnsi="楷体" w:eastAsia="楷体"/>
                <w:b/>
                <w:bCs/>
                <w:color w:val="000000"/>
                <w:sz w:val="24"/>
                <w:szCs w:val="24"/>
              </w:rPr>
            </w:pPr>
          </w:p>
        </w:tc>
        <w:tc>
          <w:tcPr>
            <w:tcW w:w="2265" w:type="dxa"/>
            <w:vMerge w:val="continue"/>
            <w:tcBorders>
              <w:left w:val="single" w:color="auto" w:sz="4" w:space="0"/>
            </w:tcBorders>
          </w:tcPr>
          <w:p>
            <w:pPr>
              <w:rPr>
                <w:rFonts w:ascii="楷体" w:hAnsi="楷体" w:eastAsia="楷体"/>
                <w:b/>
                <w:bCs/>
                <w:color w:val="000000"/>
                <w:sz w:val="24"/>
                <w:szCs w:val="24"/>
              </w:rPr>
            </w:pPr>
          </w:p>
        </w:tc>
        <w:tc>
          <w:tcPr>
            <w:tcW w:w="1878" w:type="dxa"/>
            <w:vMerge w:val="continue"/>
          </w:tcPr>
          <w:p>
            <w:pPr>
              <w:rPr>
                <w:rFonts w:ascii="楷体" w:hAnsi="楷体" w:eastAsia="楷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8"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040110教育技术学</w:t>
            </w:r>
          </w:p>
          <w:p>
            <w:pPr>
              <w:rPr>
                <w:rFonts w:ascii="楷体" w:hAnsi="楷体" w:eastAsia="楷体"/>
                <w:b/>
                <w:bCs/>
                <w:color w:val="000000"/>
                <w:sz w:val="24"/>
                <w:szCs w:val="24"/>
              </w:rPr>
            </w:pPr>
          </w:p>
          <w:p>
            <w:pPr>
              <w:rPr>
                <w:rFonts w:ascii="楷体" w:hAnsi="楷体" w:eastAsia="楷体"/>
                <w:b/>
                <w:bCs/>
                <w:color w:val="000000"/>
                <w:sz w:val="24"/>
                <w:szCs w:val="24"/>
              </w:rPr>
            </w:pPr>
          </w:p>
        </w:tc>
        <w:tc>
          <w:tcPr>
            <w:tcW w:w="1250" w:type="dxa"/>
            <w:tcBorders>
              <w:left w:val="single" w:color="auto" w:sz="4" w:space="0"/>
              <w:right w:val="single" w:color="auto" w:sz="4" w:space="0"/>
            </w:tcBorders>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王炜</w:t>
            </w:r>
          </w:p>
        </w:tc>
        <w:tc>
          <w:tcPr>
            <w:tcW w:w="782" w:type="dxa"/>
            <w:tcBorders>
              <w:left w:val="single" w:color="auto" w:sz="4" w:space="0"/>
              <w:right w:val="single" w:color="auto" w:sz="4" w:space="0"/>
            </w:tcBorders>
          </w:tcPr>
          <w:p>
            <w:pPr>
              <w:rPr>
                <w:rFonts w:ascii="楷体" w:hAnsi="楷体" w:eastAsia="楷体"/>
                <w:color w:val="000000"/>
                <w:sz w:val="24"/>
                <w:szCs w:val="24"/>
              </w:rPr>
            </w:pPr>
          </w:p>
        </w:tc>
        <w:tc>
          <w:tcPr>
            <w:tcW w:w="1928" w:type="dxa"/>
            <w:tcBorders>
              <w:left w:val="single" w:color="auto" w:sz="4" w:space="0"/>
              <w:righ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①1001英语②2002教育学原理③3006教育技术原理与实践</w:t>
            </w:r>
          </w:p>
        </w:tc>
        <w:tc>
          <w:tcPr>
            <w:tcW w:w="2265" w:type="dxa"/>
            <w:tcBorders>
              <w:left w:val="single" w:color="auto" w:sz="4" w:space="0"/>
            </w:tcBorders>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2.信息技术教育应用</w:t>
            </w:r>
          </w:p>
          <w:p>
            <w:pPr>
              <w:rPr>
                <w:rFonts w:ascii="楷体" w:hAnsi="楷体" w:eastAsia="楷体"/>
                <w:color w:val="000000"/>
                <w:sz w:val="24"/>
                <w:szCs w:val="24"/>
              </w:rPr>
            </w:pPr>
            <w:r>
              <w:rPr>
                <w:rFonts w:hint="eastAsia" w:ascii="楷体" w:hAnsi="楷体" w:eastAsia="楷体"/>
                <w:color w:val="000000"/>
                <w:sz w:val="24"/>
                <w:szCs w:val="24"/>
              </w:rPr>
              <w:t>3.综合面试</w:t>
            </w: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971" w:type="dxa"/>
            <w:tcBorders>
              <w:top w:val="single" w:color="auto" w:sz="4" w:space="0"/>
              <w:right w:val="single" w:color="auto" w:sz="4" w:space="0"/>
            </w:tcBorders>
          </w:tcPr>
          <w:p>
            <w:pPr>
              <w:rPr>
                <w:rFonts w:ascii="楷体" w:hAnsi="楷体" w:eastAsia="楷体"/>
                <w:b/>
                <w:bCs/>
                <w:color w:val="000000"/>
                <w:sz w:val="24"/>
                <w:szCs w:val="24"/>
              </w:rPr>
            </w:pPr>
            <w:r>
              <w:rPr>
                <w:rFonts w:hint="eastAsia" w:ascii="楷体" w:hAnsi="楷体" w:eastAsia="楷体"/>
                <w:b/>
                <w:bCs/>
                <w:color w:val="000000"/>
                <w:sz w:val="24"/>
                <w:szCs w:val="24"/>
              </w:rPr>
              <w:t>009中国语言文学学院</w:t>
            </w:r>
          </w:p>
        </w:tc>
        <w:tc>
          <w:tcPr>
            <w:tcW w:w="1250" w:type="dxa"/>
            <w:vMerge w:val="restart"/>
            <w:tcBorders>
              <w:top w:val="single" w:color="auto" w:sz="4" w:space="0"/>
              <w:left w:val="single" w:color="auto" w:sz="4" w:space="0"/>
              <w:right w:val="single" w:color="auto" w:sz="4" w:space="0"/>
            </w:tcBorders>
            <w:vAlign w:val="center"/>
          </w:tcPr>
          <w:p>
            <w:pPr>
              <w:tabs>
                <w:tab w:val="left" w:pos="551"/>
              </w:tabs>
              <w:jc w:val="center"/>
              <w:rPr>
                <w:rFonts w:ascii="宋体" w:hAnsi="宋体" w:cs="宋体"/>
                <w:color w:val="000000"/>
                <w:kern w:val="0"/>
                <w:sz w:val="22"/>
                <w:lang w:bidi="ar"/>
              </w:rPr>
            </w:pPr>
            <w:r>
              <w:rPr>
                <w:rFonts w:hint="eastAsia" w:ascii="楷体" w:hAnsi="楷体" w:eastAsia="楷体"/>
                <w:color w:val="000000"/>
                <w:sz w:val="24"/>
                <w:szCs w:val="24"/>
              </w:rPr>
              <w:t>待定</w:t>
            </w:r>
          </w:p>
        </w:tc>
        <w:tc>
          <w:tcPr>
            <w:tcW w:w="782" w:type="dxa"/>
            <w:vMerge w:val="restart"/>
            <w:tcBorders>
              <w:top w:val="single" w:color="auto" w:sz="4" w:space="0"/>
              <w:left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待定</w:t>
            </w:r>
          </w:p>
        </w:tc>
        <w:tc>
          <w:tcPr>
            <w:tcW w:w="1928" w:type="dxa"/>
            <w:vMerge w:val="restart"/>
            <w:tcBorders>
              <w:top w:val="single" w:color="auto" w:sz="4" w:space="0"/>
              <w:left w:val="single" w:color="auto" w:sz="4" w:space="0"/>
              <w:right w:val="single" w:color="auto" w:sz="4" w:space="0"/>
            </w:tcBorders>
          </w:tcPr>
          <w:p>
            <w:pPr>
              <w:rPr>
                <w:rFonts w:ascii="楷体" w:hAnsi="楷体" w:eastAsia="楷体"/>
                <w:color w:val="000000"/>
                <w:sz w:val="24"/>
                <w:szCs w:val="24"/>
              </w:rPr>
            </w:pPr>
          </w:p>
        </w:tc>
        <w:tc>
          <w:tcPr>
            <w:tcW w:w="2265" w:type="dxa"/>
            <w:vMerge w:val="restart"/>
            <w:tcBorders>
              <w:left w:val="single" w:color="auto" w:sz="4" w:space="0"/>
            </w:tcBorders>
          </w:tcPr>
          <w:p>
            <w:pPr>
              <w:rPr>
                <w:rFonts w:ascii="楷体" w:hAnsi="楷体" w:eastAsia="楷体"/>
                <w:color w:val="000000"/>
                <w:sz w:val="24"/>
                <w:szCs w:val="24"/>
              </w:rPr>
            </w:pPr>
          </w:p>
        </w:tc>
        <w:tc>
          <w:tcPr>
            <w:tcW w:w="1878" w:type="dxa"/>
            <w:vMerge w:val="restart"/>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0501中国语言文学</w:t>
            </w:r>
          </w:p>
        </w:tc>
        <w:tc>
          <w:tcPr>
            <w:tcW w:w="1250" w:type="dxa"/>
            <w:vMerge w:val="continue"/>
          </w:tcPr>
          <w:p>
            <w:pPr>
              <w:tabs>
                <w:tab w:val="left" w:pos="551"/>
              </w:tabs>
              <w:jc w:val="center"/>
              <w:rPr>
                <w:rFonts w:ascii="宋体" w:hAnsi="宋体" w:cs="宋体"/>
                <w:color w:val="000000"/>
                <w:kern w:val="0"/>
                <w:sz w:val="22"/>
                <w:lang w:bidi="ar"/>
              </w:rPr>
            </w:pPr>
          </w:p>
        </w:tc>
        <w:tc>
          <w:tcPr>
            <w:tcW w:w="782" w:type="dxa"/>
            <w:vMerge w:val="continue"/>
          </w:tcPr>
          <w:p>
            <w:pPr>
              <w:jc w:val="center"/>
              <w:rPr>
                <w:rFonts w:ascii="楷体" w:hAnsi="楷体" w:eastAsia="楷体"/>
                <w:color w:val="000000"/>
                <w:sz w:val="24"/>
                <w:szCs w:val="24"/>
              </w:rPr>
            </w:pPr>
          </w:p>
        </w:tc>
        <w:tc>
          <w:tcPr>
            <w:tcW w:w="1928" w:type="dxa"/>
            <w:vMerge w:val="continue"/>
          </w:tcPr>
          <w:p>
            <w:pPr>
              <w:rPr>
                <w:rFonts w:ascii="楷体" w:hAnsi="楷体" w:eastAsia="楷体"/>
                <w:color w:val="000000"/>
                <w:sz w:val="24"/>
                <w:szCs w:val="24"/>
              </w:rPr>
            </w:pPr>
          </w:p>
        </w:tc>
        <w:tc>
          <w:tcPr>
            <w:tcW w:w="2265" w:type="dxa"/>
            <w:vMerge w:val="continue"/>
          </w:tcPr>
          <w:p>
            <w:pPr>
              <w:rPr>
                <w:rFonts w:ascii="楷体" w:hAnsi="楷体" w:eastAsia="楷体"/>
                <w:color w:val="000000"/>
                <w:sz w:val="24"/>
                <w:szCs w:val="24"/>
              </w:rPr>
            </w:pPr>
          </w:p>
        </w:tc>
        <w:tc>
          <w:tcPr>
            <w:tcW w:w="1878" w:type="dxa"/>
            <w:vMerge w:val="continue"/>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050101 文艺学</w:t>
            </w:r>
          </w:p>
        </w:tc>
        <w:tc>
          <w:tcPr>
            <w:tcW w:w="1250" w:type="dxa"/>
            <w:vAlign w:val="center"/>
          </w:tcPr>
          <w:p>
            <w:pPr>
              <w:tabs>
                <w:tab w:val="left" w:pos="551"/>
              </w:tabs>
              <w:ind w:right="71" w:rightChars="34"/>
              <w:jc w:val="center"/>
              <w:rPr>
                <w:rFonts w:ascii="宋体" w:hAnsi="宋体" w:cs="宋体"/>
                <w:color w:val="000000"/>
                <w:kern w:val="0"/>
                <w:sz w:val="22"/>
                <w:lang w:bidi="ar"/>
              </w:rPr>
            </w:pP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p>
        </w:tc>
        <w:tc>
          <w:tcPr>
            <w:tcW w:w="2265" w:type="dxa"/>
          </w:tcPr>
          <w:p>
            <w:pPr>
              <w:jc w:val="left"/>
              <w:rPr>
                <w:rFonts w:ascii="楷体" w:hAnsi="楷体" w:eastAsia="楷体"/>
                <w:color w:val="000000"/>
                <w:sz w:val="24"/>
                <w:szCs w:val="24"/>
              </w:rPr>
            </w:pPr>
          </w:p>
        </w:tc>
        <w:tc>
          <w:tcPr>
            <w:tcW w:w="1878" w:type="dxa"/>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9"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01中国文学理论批评</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宋晓云</w:t>
            </w:r>
          </w:p>
          <w:p>
            <w:pPr>
              <w:tabs>
                <w:tab w:val="left" w:pos="551"/>
              </w:tabs>
              <w:jc w:val="center"/>
              <w:rPr>
                <w:rFonts w:ascii="楷体" w:hAnsi="楷体" w:eastAsia="楷体"/>
                <w:color w:val="000000"/>
                <w:sz w:val="24"/>
                <w:szCs w:val="24"/>
              </w:rPr>
            </w:pPr>
          </w:p>
        </w:tc>
        <w:tc>
          <w:tcPr>
            <w:tcW w:w="782" w:type="dxa"/>
          </w:tcPr>
          <w:p>
            <w:pPr>
              <w:rPr>
                <w:rFonts w:ascii="楷体" w:hAnsi="楷体" w:eastAsia="楷体"/>
                <w:b/>
                <w:color w:val="000000"/>
                <w:sz w:val="24"/>
                <w:szCs w:val="24"/>
              </w:rPr>
            </w:pPr>
          </w:p>
        </w:tc>
        <w:tc>
          <w:tcPr>
            <w:tcW w:w="1928" w:type="dxa"/>
          </w:tcPr>
          <w:p>
            <w:pPr>
              <w:rPr>
                <w:rFonts w:hint="eastAsia" w:ascii="楷体" w:hAnsi="楷体" w:eastAsia="楷体"/>
                <w:color w:val="000000"/>
                <w:sz w:val="24"/>
                <w:szCs w:val="24"/>
              </w:rPr>
            </w:pPr>
            <w:r>
              <w:rPr>
                <w:rFonts w:hint="eastAsia" w:ascii="楷体" w:hAnsi="楷体" w:eastAsia="楷体"/>
                <w:color w:val="000000"/>
                <w:sz w:val="24"/>
                <w:szCs w:val="24"/>
              </w:rPr>
              <w:t>①1001英语、1002俄语、1003日语任选其一②2003中国语言文学综合③30</w:t>
            </w:r>
            <w:r>
              <w:rPr>
                <w:rFonts w:ascii="楷体" w:hAnsi="楷体" w:eastAsia="楷体"/>
                <w:color w:val="000000"/>
                <w:sz w:val="24"/>
                <w:szCs w:val="24"/>
              </w:rPr>
              <w:t>07</w:t>
            </w:r>
            <w:r>
              <w:rPr>
                <w:rFonts w:hint="eastAsia" w:ascii="楷体" w:hAnsi="楷体" w:eastAsia="楷体"/>
                <w:color w:val="000000"/>
                <w:sz w:val="24"/>
                <w:szCs w:val="24"/>
              </w:rPr>
              <w:t>中国古代文学理论发展史</w:t>
            </w:r>
          </w:p>
        </w:tc>
        <w:tc>
          <w:tcPr>
            <w:tcW w:w="2265" w:type="dxa"/>
          </w:tcPr>
          <w:p>
            <w:pPr>
              <w:jc w:val="left"/>
              <w:rPr>
                <w:rFonts w:ascii="楷体" w:hAnsi="楷体" w:eastAsia="楷体"/>
                <w:color w:val="000000"/>
                <w:sz w:val="24"/>
                <w:szCs w:val="24"/>
              </w:rPr>
            </w:pPr>
            <w:r>
              <w:rPr>
                <w:rFonts w:hint="eastAsia" w:ascii="楷体" w:hAnsi="楷体" w:eastAsia="楷体"/>
                <w:color w:val="000000"/>
                <w:sz w:val="24"/>
                <w:szCs w:val="24"/>
              </w:rPr>
              <w:t>1.英语应用能力</w:t>
            </w:r>
          </w:p>
          <w:p>
            <w:pPr>
              <w:jc w:val="left"/>
              <w:rPr>
                <w:rFonts w:ascii="楷体" w:hAnsi="楷体" w:eastAsia="楷体"/>
                <w:color w:val="000000"/>
                <w:sz w:val="24"/>
                <w:szCs w:val="24"/>
              </w:rPr>
            </w:pPr>
            <w:r>
              <w:rPr>
                <w:rFonts w:hint="eastAsia" w:ascii="楷体" w:hAnsi="楷体" w:eastAsia="楷体"/>
                <w:color w:val="000000"/>
                <w:sz w:val="24"/>
                <w:szCs w:val="24"/>
              </w:rPr>
              <w:t>2.中华文化</w:t>
            </w:r>
          </w:p>
          <w:p>
            <w:pPr>
              <w:rPr>
                <w:rFonts w:ascii="楷体" w:hAnsi="楷体" w:eastAsia="楷体"/>
                <w:color w:val="000000"/>
                <w:sz w:val="24"/>
                <w:szCs w:val="24"/>
              </w:rPr>
            </w:pPr>
            <w:r>
              <w:rPr>
                <w:rFonts w:hint="eastAsia" w:ascii="楷体" w:hAnsi="楷体" w:eastAsia="楷体"/>
                <w:color w:val="000000"/>
                <w:sz w:val="24"/>
                <w:szCs w:val="24"/>
              </w:rPr>
              <w:t>3.综合面试</w:t>
            </w:r>
          </w:p>
          <w:p>
            <w:pPr>
              <w:rPr>
                <w:rFonts w:ascii="楷体" w:hAnsi="楷体" w:eastAsia="楷体"/>
                <w:b/>
                <w:color w:val="000000"/>
                <w:sz w:val="24"/>
                <w:szCs w:val="24"/>
              </w:rPr>
            </w:pPr>
          </w:p>
        </w:tc>
        <w:tc>
          <w:tcPr>
            <w:tcW w:w="1878" w:type="dxa"/>
          </w:tcPr>
          <w:p>
            <w:pPr>
              <w:rPr>
                <w:rFonts w:ascii="楷体" w:hAnsi="楷体" w:eastAsia="楷体"/>
                <w:color w:val="000000"/>
                <w:sz w:val="24"/>
                <w:szCs w:val="24"/>
              </w:rPr>
            </w:pPr>
            <w:r>
              <w:rPr>
                <w:rFonts w:hint="eastAsia" w:ascii="楷体" w:hAnsi="楷体" w:eastAsia="楷体"/>
                <w:color w:val="000000"/>
                <w:sz w:val="24"/>
                <w:szCs w:val="24"/>
              </w:rPr>
              <w:t xml:space="preserve">1.文学理论基础 </w:t>
            </w:r>
          </w:p>
          <w:p>
            <w:pPr>
              <w:rPr>
                <w:rFonts w:ascii="楷体" w:hAnsi="楷体" w:eastAsia="楷体"/>
                <w:color w:val="000000"/>
                <w:sz w:val="24"/>
                <w:szCs w:val="24"/>
              </w:rPr>
            </w:pPr>
            <w:r>
              <w:rPr>
                <w:rFonts w:hint="eastAsia" w:ascii="楷体" w:hAnsi="楷体" w:eastAsia="楷体"/>
                <w:color w:val="000000"/>
                <w:sz w:val="24"/>
                <w:szCs w:val="24"/>
              </w:rPr>
              <w:t>2. 中国古代文学作品读解</w:t>
            </w:r>
          </w:p>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050102 语言学及应用语言学</w:t>
            </w:r>
          </w:p>
        </w:tc>
        <w:tc>
          <w:tcPr>
            <w:tcW w:w="1250" w:type="dxa"/>
            <w:vAlign w:val="center"/>
          </w:tcPr>
          <w:p>
            <w:pPr>
              <w:tabs>
                <w:tab w:val="left" w:pos="551"/>
              </w:tabs>
              <w:jc w:val="center"/>
              <w:rPr>
                <w:rFonts w:ascii="楷体" w:hAnsi="楷体" w:eastAsia="楷体"/>
                <w:color w:val="000000"/>
                <w:sz w:val="24"/>
                <w:szCs w:val="24"/>
              </w:rPr>
            </w:pP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p>
        </w:tc>
        <w:tc>
          <w:tcPr>
            <w:tcW w:w="2265" w:type="dxa"/>
          </w:tcPr>
          <w:p>
            <w:pPr>
              <w:rPr>
                <w:rFonts w:ascii="楷体" w:hAnsi="楷体" w:eastAsia="楷体"/>
                <w:color w:val="000000"/>
                <w:sz w:val="24"/>
                <w:szCs w:val="24"/>
              </w:rPr>
            </w:pPr>
          </w:p>
        </w:tc>
        <w:tc>
          <w:tcPr>
            <w:tcW w:w="1878" w:type="dxa"/>
          </w:tcPr>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01社会语言学</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周</w:t>
            </w:r>
            <w:r>
              <w:rPr>
                <w:rFonts w:ascii="楷体" w:hAnsi="楷体" w:eastAsia="楷体"/>
                <w:color w:val="000000"/>
                <w:sz w:val="24"/>
                <w:szCs w:val="24"/>
              </w:rPr>
              <w:t>珊、</w:t>
            </w:r>
            <w:r>
              <w:rPr>
                <w:rFonts w:hint="eastAsia" w:ascii="楷体" w:hAnsi="楷体" w:eastAsia="楷体"/>
                <w:color w:val="000000"/>
                <w:sz w:val="24"/>
                <w:szCs w:val="24"/>
              </w:rPr>
              <w:t>刘宏宇、李志忠</w:t>
            </w:r>
          </w:p>
        </w:tc>
        <w:tc>
          <w:tcPr>
            <w:tcW w:w="782" w:type="dxa"/>
            <w:vMerge w:val="restart"/>
          </w:tcPr>
          <w:p>
            <w:pPr>
              <w:rPr>
                <w:rFonts w:ascii="楷体" w:hAnsi="楷体" w:eastAsia="楷体"/>
                <w:color w:val="000000"/>
                <w:sz w:val="24"/>
                <w:szCs w:val="24"/>
              </w:rPr>
            </w:pPr>
          </w:p>
          <w:p>
            <w:pPr>
              <w:rPr>
                <w:rFonts w:ascii="楷体" w:hAnsi="楷体" w:eastAsia="楷体"/>
                <w:color w:val="000000"/>
                <w:sz w:val="24"/>
                <w:szCs w:val="24"/>
              </w:rPr>
            </w:pPr>
          </w:p>
        </w:tc>
        <w:tc>
          <w:tcPr>
            <w:tcW w:w="1928" w:type="dxa"/>
            <w:vMerge w:val="restart"/>
          </w:tcPr>
          <w:p>
            <w:pPr>
              <w:rPr>
                <w:rFonts w:hint="eastAsia" w:ascii="楷体" w:hAnsi="楷体" w:eastAsia="楷体"/>
                <w:color w:val="000000"/>
                <w:sz w:val="24"/>
                <w:szCs w:val="24"/>
              </w:rPr>
            </w:pPr>
            <w:r>
              <w:rPr>
                <w:rFonts w:hint="eastAsia" w:ascii="楷体" w:hAnsi="楷体" w:eastAsia="楷体"/>
                <w:color w:val="000000"/>
                <w:sz w:val="24"/>
                <w:szCs w:val="24"/>
              </w:rPr>
              <w:t>①1001英语、1002俄语、1003日语任选其一②2003中国语言文学综合③30</w:t>
            </w:r>
            <w:r>
              <w:rPr>
                <w:rFonts w:ascii="楷体" w:hAnsi="楷体" w:eastAsia="楷体"/>
                <w:color w:val="000000"/>
                <w:sz w:val="24"/>
                <w:szCs w:val="24"/>
              </w:rPr>
              <w:t>08</w:t>
            </w:r>
            <w:r>
              <w:rPr>
                <w:rFonts w:hint="eastAsia" w:ascii="楷体" w:hAnsi="楷体" w:eastAsia="楷体"/>
                <w:color w:val="000000"/>
                <w:sz w:val="24"/>
                <w:szCs w:val="24"/>
              </w:rPr>
              <w:t>语言学理论与语言学流派</w:t>
            </w:r>
          </w:p>
        </w:tc>
        <w:tc>
          <w:tcPr>
            <w:tcW w:w="2265" w:type="dxa"/>
            <w:vMerge w:val="restart"/>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2.应用语言学与社会语言学</w:t>
            </w:r>
          </w:p>
          <w:p>
            <w:pPr>
              <w:rPr>
                <w:rFonts w:ascii="楷体" w:hAnsi="楷体" w:eastAsia="楷体"/>
                <w:color w:val="000000"/>
                <w:sz w:val="24"/>
                <w:szCs w:val="24"/>
              </w:rPr>
            </w:pPr>
            <w:r>
              <w:rPr>
                <w:rFonts w:hint="eastAsia" w:ascii="楷体" w:hAnsi="楷体" w:eastAsia="楷体"/>
                <w:color w:val="000000"/>
                <w:sz w:val="24"/>
                <w:szCs w:val="24"/>
              </w:rPr>
              <w:t>3.综合面试</w:t>
            </w:r>
          </w:p>
        </w:tc>
        <w:tc>
          <w:tcPr>
            <w:tcW w:w="1878" w:type="dxa"/>
            <w:vMerge w:val="restart"/>
          </w:tcPr>
          <w:p>
            <w:pPr>
              <w:rPr>
                <w:rFonts w:ascii="楷体" w:hAnsi="楷体" w:eastAsia="楷体"/>
                <w:color w:val="000000"/>
                <w:sz w:val="24"/>
                <w:szCs w:val="24"/>
              </w:rPr>
            </w:pPr>
            <w:r>
              <w:rPr>
                <w:rFonts w:hint="eastAsia" w:ascii="楷体" w:hAnsi="楷体" w:eastAsia="楷体"/>
                <w:color w:val="000000"/>
                <w:sz w:val="24"/>
                <w:szCs w:val="24"/>
              </w:rPr>
              <w:t>1.现代汉语与古代汉语</w:t>
            </w:r>
          </w:p>
          <w:p>
            <w:pPr>
              <w:rPr>
                <w:rFonts w:ascii="楷体" w:hAnsi="楷体" w:eastAsia="楷体"/>
                <w:color w:val="000000"/>
                <w:sz w:val="24"/>
                <w:szCs w:val="24"/>
              </w:rPr>
            </w:pPr>
            <w:r>
              <w:rPr>
                <w:rFonts w:hint="eastAsia" w:ascii="楷体" w:hAnsi="楷体" w:eastAsia="楷体"/>
                <w:color w:val="000000"/>
                <w:sz w:val="24"/>
                <w:szCs w:val="24"/>
              </w:rPr>
              <w:t>2.语言学概论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02应用语言学</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华锦木、</w:t>
            </w:r>
          </w:p>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赵江民</w:t>
            </w:r>
          </w:p>
        </w:tc>
        <w:tc>
          <w:tcPr>
            <w:tcW w:w="782" w:type="dxa"/>
            <w:vMerge w:val="continue"/>
          </w:tcPr>
          <w:p>
            <w:pPr>
              <w:rPr>
                <w:b/>
              </w:rPr>
            </w:pPr>
          </w:p>
        </w:tc>
        <w:tc>
          <w:tcPr>
            <w:tcW w:w="1928" w:type="dxa"/>
            <w:vMerge w:val="continue"/>
          </w:tcPr>
          <w:p>
            <w:pPr>
              <w:rPr>
                <w:b/>
              </w:rPr>
            </w:pPr>
          </w:p>
        </w:tc>
        <w:tc>
          <w:tcPr>
            <w:tcW w:w="2265" w:type="dxa"/>
            <w:vMerge w:val="continue"/>
          </w:tcPr>
          <w:p>
            <w:pPr>
              <w:rPr>
                <w:b/>
              </w:rPr>
            </w:pPr>
          </w:p>
        </w:tc>
        <w:tc>
          <w:tcPr>
            <w:tcW w:w="1878" w:type="dxa"/>
            <w:vMerge w:val="continue"/>
          </w:tcPr>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050104 中国古典文献学</w:t>
            </w:r>
          </w:p>
        </w:tc>
        <w:tc>
          <w:tcPr>
            <w:tcW w:w="1250" w:type="dxa"/>
            <w:vAlign w:val="center"/>
          </w:tcPr>
          <w:p>
            <w:pPr>
              <w:tabs>
                <w:tab w:val="left" w:pos="551"/>
              </w:tabs>
              <w:jc w:val="center"/>
              <w:rPr>
                <w:rFonts w:ascii="楷体" w:hAnsi="楷体" w:eastAsia="楷体"/>
                <w:color w:val="000000"/>
                <w:sz w:val="24"/>
                <w:szCs w:val="24"/>
              </w:rPr>
            </w:pP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p>
        </w:tc>
        <w:tc>
          <w:tcPr>
            <w:tcW w:w="2265" w:type="dxa"/>
          </w:tcPr>
          <w:p>
            <w:pPr>
              <w:rPr>
                <w:rFonts w:ascii="楷体" w:hAnsi="楷体" w:eastAsia="楷体"/>
                <w:color w:val="000000"/>
                <w:sz w:val="24"/>
                <w:szCs w:val="24"/>
              </w:rPr>
            </w:pPr>
          </w:p>
        </w:tc>
        <w:tc>
          <w:tcPr>
            <w:tcW w:w="1878" w:type="dxa"/>
          </w:tcPr>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01文学古籍整理与研究</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栾  睿</w:t>
            </w:r>
          </w:p>
          <w:p>
            <w:pPr>
              <w:tabs>
                <w:tab w:val="left" w:pos="551"/>
              </w:tabs>
              <w:jc w:val="center"/>
              <w:rPr>
                <w:rFonts w:ascii="楷体" w:hAnsi="楷体" w:eastAsia="楷体"/>
                <w:color w:val="000000"/>
                <w:sz w:val="24"/>
                <w:szCs w:val="24"/>
              </w:rPr>
            </w:pPr>
          </w:p>
        </w:tc>
        <w:tc>
          <w:tcPr>
            <w:tcW w:w="782" w:type="dxa"/>
            <w:vMerge w:val="restart"/>
          </w:tcPr>
          <w:p>
            <w:pPr>
              <w:rPr>
                <w:rFonts w:ascii="楷体" w:hAnsi="楷体" w:eastAsia="楷体"/>
                <w:color w:val="000000"/>
                <w:sz w:val="24"/>
                <w:szCs w:val="24"/>
              </w:rPr>
            </w:pPr>
          </w:p>
        </w:tc>
        <w:tc>
          <w:tcPr>
            <w:tcW w:w="1928" w:type="dxa"/>
            <w:vMerge w:val="restart"/>
          </w:tcPr>
          <w:p>
            <w:pPr>
              <w:rPr>
                <w:rFonts w:ascii="楷体" w:hAnsi="楷体" w:eastAsia="楷体"/>
                <w:color w:val="000000"/>
                <w:sz w:val="24"/>
                <w:szCs w:val="24"/>
              </w:rPr>
            </w:pPr>
            <w:r>
              <w:rPr>
                <w:rFonts w:hint="eastAsia" w:ascii="楷体" w:hAnsi="楷体" w:eastAsia="楷体"/>
                <w:color w:val="000000"/>
                <w:sz w:val="24"/>
                <w:szCs w:val="24"/>
              </w:rPr>
              <w:t>①1001英语、1002俄语、1003日语任选其一②2003中国语言文学综合③30</w:t>
            </w:r>
            <w:r>
              <w:rPr>
                <w:rFonts w:ascii="楷体" w:hAnsi="楷体" w:eastAsia="楷体"/>
                <w:color w:val="000000"/>
                <w:sz w:val="24"/>
                <w:szCs w:val="24"/>
              </w:rPr>
              <w:t>09</w:t>
            </w:r>
            <w:r>
              <w:rPr>
                <w:rFonts w:hint="eastAsia" w:ascii="楷体" w:hAnsi="楷体" w:eastAsia="楷体"/>
                <w:color w:val="000000"/>
                <w:sz w:val="24"/>
                <w:szCs w:val="24"/>
              </w:rPr>
              <w:t>中国文学史</w:t>
            </w:r>
          </w:p>
        </w:tc>
        <w:tc>
          <w:tcPr>
            <w:tcW w:w="2265" w:type="dxa"/>
            <w:vMerge w:val="restart"/>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2.古典文献精读</w:t>
            </w:r>
          </w:p>
          <w:p>
            <w:pPr>
              <w:rPr>
                <w:rFonts w:ascii="楷体" w:hAnsi="楷体" w:eastAsia="楷体"/>
                <w:color w:val="000000"/>
                <w:sz w:val="24"/>
                <w:szCs w:val="24"/>
              </w:rPr>
            </w:pPr>
            <w:r>
              <w:rPr>
                <w:rFonts w:hint="eastAsia" w:ascii="楷体" w:hAnsi="楷体" w:eastAsia="楷体"/>
                <w:color w:val="000000"/>
                <w:sz w:val="24"/>
                <w:szCs w:val="24"/>
              </w:rPr>
              <w:t>3.综合面试</w:t>
            </w:r>
          </w:p>
          <w:p>
            <w:pPr>
              <w:rPr>
                <w:rFonts w:ascii="楷体" w:hAnsi="楷体" w:eastAsia="楷体"/>
                <w:color w:val="000000"/>
                <w:sz w:val="24"/>
                <w:szCs w:val="24"/>
              </w:rPr>
            </w:pPr>
          </w:p>
        </w:tc>
        <w:tc>
          <w:tcPr>
            <w:tcW w:w="1878" w:type="dxa"/>
            <w:vMerge w:val="restart"/>
          </w:tcPr>
          <w:p>
            <w:pPr>
              <w:rPr>
                <w:rFonts w:ascii="楷体" w:hAnsi="楷体" w:eastAsia="楷体"/>
                <w:color w:val="000000"/>
                <w:sz w:val="24"/>
                <w:szCs w:val="24"/>
              </w:rPr>
            </w:pPr>
            <w:r>
              <w:rPr>
                <w:rFonts w:hint="eastAsia" w:ascii="楷体" w:hAnsi="楷体" w:eastAsia="楷体"/>
                <w:color w:val="000000"/>
                <w:sz w:val="24"/>
                <w:szCs w:val="24"/>
              </w:rPr>
              <w:t>1.古代汉语基础</w:t>
            </w:r>
          </w:p>
          <w:p>
            <w:pPr>
              <w:rPr>
                <w:rFonts w:ascii="楷体" w:hAnsi="楷体" w:eastAsia="楷体"/>
                <w:color w:val="000000"/>
                <w:sz w:val="24"/>
                <w:szCs w:val="24"/>
              </w:rPr>
            </w:pPr>
            <w:r>
              <w:rPr>
                <w:rFonts w:hint="eastAsia" w:ascii="楷体" w:hAnsi="楷体" w:eastAsia="楷体"/>
                <w:color w:val="000000"/>
                <w:sz w:val="24"/>
                <w:szCs w:val="24"/>
              </w:rPr>
              <w:t>2.文学理论基础</w:t>
            </w:r>
          </w:p>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02西域文献整理与研究</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朱玉麒</w:t>
            </w:r>
          </w:p>
        </w:tc>
        <w:tc>
          <w:tcPr>
            <w:tcW w:w="782" w:type="dxa"/>
            <w:vMerge w:val="continue"/>
          </w:tcPr>
          <w:p>
            <w:pPr>
              <w:jc w:val="center"/>
            </w:pPr>
          </w:p>
        </w:tc>
        <w:tc>
          <w:tcPr>
            <w:tcW w:w="1928" w:type="dxa"/>
            <w:vMerge w:val="continue"/>
          </w:tcPr>
          <w:p>
            <w:pPr>
              <w:jc w:val="center"/>
            </w:pPr>
          </w:p>
        </w:tc>
        <w:tc>
          <w:tcPr>
            <w:tcW w:w="2265" w:type="dxa"/>
            <w:vMerge w:val="continue"/>
          </w:tcPr>
          <w:p>
            <w:pPr>
              <w:jc w:val="center"/>
            </w:pPr>
          </w:p>
        </w:tc>
        <w:tc>
          <w:tcPr>
            <w:tcW w:w="1878" w:type="dxa"/>
            <w:vMerge w:val="continue"/>
          </w:tcPr>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050106 中国现当代文学</w:t>
            </w:r>
          </w:p>
        </w:tc>
        <w:tc>
          <w:tcPr>
            <w:tcW w:w="1250" w:type="dxa"/>
            <w:vAlign w:val="center"/>
          </w:tcPr>
          <w:p>
            <w:pPr>
              <w:tabs>
                <w:tab w:val="left" w:pos="551"/>
              </w:tabs>
              <w:jc w:val="center"/>
              <w:rPr>
                <w:rFonts w:ascii="楷体" w:hAnsi="楷体" w:eastAsia="楷体"/>
                <w:color w:val="000000"/>
                <w:sz w:val="24"/>
                <w:szCs w:val="24"/>
              </w:rPr>
            </w:pP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p>
        </w:tc>
        <w:tc>
          <w:tcPr>
            <w:tcW w:w="2265" w:type="dxa"/>
          </w:tcPr>
          <w:p>
            <w:pPr>
              <w:rPr>
                <w:rFonts w:ascii="楷体" w:hAnsi="楷体" w:eastAsia="楷体"/>
                <w:color w:val="000000"/>
                <w:sz w:val="24"/>
                <w:szCs w:val="24"/>
              </w:rPr>
            </w:pPr>
          </w:p>
        </w:tc>
        <w:tc>
          <w:tcPr>
            <w:tcW w:w="1878" w:type="dxa"/>
          </w:tcPr>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01中国现当代文学传播研究</w:t>
            </w:r>
          </w:p>
        </w:tc>
        <w:tc>
          <w:tcPr>
            <w:tcW w:w="1250" w:type="dxa"/>
            <w:vAlign w:val="center"/>
          </w:tcPr>
          <w:p>
            <w:pPr>
              <w:tabs>
                <w:tab w:val="left" w:pos="551"/>
              </w:tabs>
              <w:jc w:val="center"/>
              <w:rPr>
                <w:rFonts w:ascii="楷体" w:hAnsi="楷体" w:eastAsia="楷体"/>
                <w:color w:val="000000"/>
                <w:sz w:val="24"/>
                <w:szCs w:val="24"/>
              </w:rPr>
            </w:pPr>
            <w:r>
              <w:rPr>
                <w:rFonts w:hint="eastAsia" w:ascii="楷体" w:hAnsi="楷体" w:eastAsia="楷体"/>
                <w:color w:val="000000"/>
                <w:sz w:val="24"/>
                <w:szCs w:val="24"/>
              </w:rPr>
              <w:t>艾光辉</w:t>
            </w:r>
          </w:p>
          <w:p>
            <w:pPr>
              <w:tabs>
                <w:tab w:val="left" w:pos="551"/>
              </w:tabs>
              <w:jc w:val="center"/>
              <w:rPr>
                <w:rFonts w:ascii="楷体" w:hAnsi="楷体" w:eastAsia="楷体"/>
                <w:color w:val="000000"/>
                <w:sz w:val="24"/>
                <w:szCs w:val="24"/>
              </w:rPr>
            </w:pP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r>
              <w:rPr>
                <w:rFonts w:hint="eastAsia" w:ascii="楷体" w:hAnsi="楷体" w:eastAsia="楷体"/>
                <w:color w:val="000000"/>
                <w:sz w:val="24"/>
                <w:szCs w:val="24"/>
              </w:rPr>
              <w:t>①1001英语、1002俄语、1003日语任选其一②2003中国语言文学综合③3010中国现当代文学史</w:t>
            </w:r>
          </w:p>
        </w:tc>
        <w:tc>
          <w:tcPr>
            <w:tcW w:w="2265" w:type="dxa"/>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2.中国现当代文学思潮</w:t>
            </w:r>
          </w:p>
          <w:p>
            <w:pPr>
              <w:rPr>
                <w:rFonts w:ascii="楷体" w:hAnsi="楷体" w:eastAsia="楷体"/>
                <w:color w:val="000000"/>
                <w:sz w:val="24"/>
                <w:szCs w:val="24"/>
              </w:rPr>
            </w:pPr>
            <w:r>
              <w:rPr>
                <w:rFonts w:hint="eastAsia" w:ascii="楷体" w:hAnsi="楷体" w:eastAsia="楷体"/>
                <w:color w:val="000000"/>
                <w:sz w:val="24"/>
                <w:szCs w:val="24"/>
              </w:rPr>
              <w:t>3.综合面试</w:t>
            </w:r>
          </w:p>
          <w:p>
            <w:pPr>
              <w:rPr>
                <w:rFonts w:ascii="楷体" w:hAnsi="楷体" w:eastAsia="楷体"/>
                <w:color w:val="000000"/>
                <w:sz w:val="24"/>
                <w:szCs w:val="24"/>
              </w:rPr>
            </w:pPr>
          </w:p>
        </w:tc>
        <w:tc>
          <w:tcPr>
            <w:tcW w:w="1878" w:type="dxa"/>
          </w:tcPr>
          <w:p>
            <w:pPr>
              <w:rPr>
                <w:rFonts w:ascii="楷体" w:hAnsi="楷体" w:eastAsia="楷体"/>
                <w:color w:val="000000"/>
                <w:sz w:val="24"/>
                <w:szCs w:val="24"/>
              </w:rPr>
            </w:pPr>
            <w:r>
              <w:rPr>
                <w:rFonts w:hint="eastAsia" w:ascii="楷体" w:hAnsi="楷体" w:eastAsia="楷体"/>
                <w:color w:val="000000"/>
                <w:sz w:val="24"/>
                <w:szCs w:val="24"/>
              </w:rPr>
              <w:t>1.中国文学基础</w:t>
            </w:r>
          </w:p>
          <w:p>
            <w:pPr>
              <w:rPr>
                <w:rFonts w:ascii="楷体" w:hAnsi="楷体" w:eastAsia="楷体"/>
                <w:color w:val="000000"/>
                <w:sz w:val="24"/>
                <w:szCs w:val="24"/>
              </w:rPr>
            </w:pPr>
            <w:r>
              <w:rPr>
                <w:rFonts w:hint="eastAsia" w:ascii="楷体" w:hAnsi="楷体" w:eastAsia="楷体"/>
                <w:color w:val="000000"/>
                <w:sz w:val="24"/>
                <w:szCs w:val="24"/>
              </w:rPr>
              <w:t>2.马列文论</w:t>
            </w:r>
          </w:p>
          <w:p>
            <w:pP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018化学化工学院</w:t>
            </w:r>
          </w:p>
        </w:tc>
        <w:tc>
          <w:tcPr>
            <w:tcW w:w="1250" w:type="dxa"/>
            <w:vMerge w:val="restart"/>
            <w:vAlign w:val="center"/>
          </w:tcPr>
          <w:p>
            <w:pPr>
              <w:tabs>
                <w:tab w:val="left" w:pos="551"/>
              </w:tabs>
              <w:jc w:val="center"/>
            </w:pPr>
            <w:r>
              <w:rPr>
                <w:rFonts w:hint="eastAsia" w:ascii="楷体" w:hAnsi="楷体" w:eastAsia="楷体"/>
                <w:color w:val="000000"/>
                <w:sz w:val="24"/>
                <w:szCs w:val="24"/>
              </w:rPr>
              <w:t>待定</w:t>
            </w:r>
          </w:p>
        </w:tc>
        <w:tc>
          <w:tcPr>
            <w:tcW w:w="782" w:type="dxa"/>
            <w:vMerge w:val="restart"/>
            <w:vAlign w:val="center"/>
          </w:tcPr>
          <w:p>
            <w:pPr>
              <w:jc w:val="center"/>
              <w:rPr>
                <w:rFonts w:ascii="楷体" w:hAnsi="楷体" w:eastAsia="楷体"/>
                <w:color w:val="000000"/>
                <w:sz w:val="24"/>
                <w:szCs w:val="24"/>
              </w:rPr>
            </w:pPr>
            <w:r>
              <w:rPr>
                <w:rFonts w:hint="eastAsia" w:ascii="楷体" w:hAnsi="楷体" w:eastAsia="楷体"/>
                <w:color w:val="000000"/>
                <w:sz w:val="24"/>
                <w:szCs w:val="24"/>
              </w:rPr>
              <w:t>待定</w:t>
            </w:r>
          </w:p>
        </w:tc>
        <w:tc>
          <w:tcPr>
            <w:tcW w:w="1928" w:type="dxa"/>
            <w:vMerge w:val="restart"/>
          </w:tcPr>
          <w:p>
            <w:pPr>
              <w:rPr>
                <w:rFonts w:ascii="楷体" w:hAnsi="楷体" w:eastAsia="楷体"/>
                <w:color w:val="000000"/>
                <w:sz w:val="24"/>
                <w:szCs w:val="24"/>
              </w:rPr>
            </w:pPr>
          </w:p>
        </w:tc>
        <w:tc>
          <w:tcPr>
            <w:tcW w:w="2265" w:type="dxa"/>
            <w:vMerge w:val="restart"/>
          </w:tcPr>
          <w:p>
            <w:pPr>
              <w:rPr>
                <w:rFonts w:ascii="楷体" w:hAnsi="楷体" w:eastAsia="楷体"/>
                <w:color w:val="000000"/>
                <w:sz w:val="24"/>
                <w:szCs w:val="24"/>
              </w:rPr>
            </w:pPr>
          </w:p>
        </w:tc>
        <w:tc>
          <w:tcPr>
            <w:tcW w:w="1878" w:type="dxa"/>
            <w:vMerge w:val="restart"/>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0703化学</w:t>
            </w:r>
          </w:p>
        </w:tc>
        <w:tc>
          <w:tcPr>
            <w:tcW w:w="1250" w:type="dxa"/>
            <w:vMerge w:val="continue"/>
          </w:tcPr>
          <w:p>
            <w:pPr>
              <w:tabs>
                <w:tab w:val="left" w:pos="551"/>
              </w:tabs>
              <w:jc w:val="center"/>
            </w:pPr>
          </w:p>
        </w:tc>
        <w:tc>
          <w:tcPr>
            <w:tcW w:w="782" w:type="dxa"/>
            <w:vMerge w:val="continue"/>
          </w:tcPr>
          <w:p>
            <w:pPr>
              <w:jc w:val="center"/>
              <w:rPr>
                <w:rFonts w:ascii="楷体" w:hAnsi="楷体" w:eastAsia="楷体"/>
                <w:color w:val="000000"/>
                <w:sz w:val="24"/>
                <w:szCs w:val="24"/>
              </w:rPr>
            </w:pPr>
          </w:p>
        </w:tc>
        <w:tc>
          <w:tcPr>
            <w:tcW w:w="1928" w:type="dxa"/>
            <w:vMerge w:val="continue"/>
          </w:tcPr>
          <w:p>
            <w:pPr>
              <w:rPr>
                <w:rFonts w:ascii="楷体" w:hAnsi="楷体" w:eastAsia="楷体"/>
                <w:color w:val="000000"/>
                <w:sz w:val="24"/>
                <w:szCs w:val="24"/>
              </w:rPr>
            </w:pPr>
          </w:p>
        </w:tc>
        <w:tc>
          <w:tcPr>
            <w:tcW w:w="2265" w:type="dxa"/>
            <w:vMerge w:val="continue"/>
          </w:tcPr>
          <w:p>
            <w:pPr>
              <w:rPr>
                <w:rFonts w:ascii="楷体" w:hAnsi="楷体" w:eastAsia="楷体"/>
                <w:color w:val="000000"/>
                <w:sz w:val="24"/>
                <w:szCs w:val="24"/>
              </w:rPr>
            </w:pPr>
          </w:p>
        </w:tc>
        <w:tc>
          <w:tcPr>
            <w:tcW w:w="1878" w:type="dxa"/>
            <w:vMerge w:val="continue"/>
          </w:tcPr>
          <w:p>
            <w:pPr>
              <w:widowControl/>
              <w:jc w:val="left"/>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070301 无机化学</w:t>
            </w:r>
          </w:p>
        </w:tc>
        <w:tc>
          <w:tcPr>
            <w:tcW w:w="1250" w:type="dxa"/>
            <w:vAlign w:val="center"/>
          </w:tcPr>
          <w:p>
            <w:pPr>
              <w:tabs>
                <w:tab w:val="left" w:pos="551"/>
              </w:tabs>
              <w:ind w:right="71" w:rightChars="34"/>
              <w:jc w:val="center"/>
            </w:pPr>
            <w:r>
              <w:rPr>
                <w:rFonts w:hint="eastAsia"/>
                <w:color w:val="333333"/>
                <w:szCs w:val="21"/>
                <w:shd w:val="clear" w:color="auto" w:fill="FFFFFF"/>
              </w:rPr>
              <w:t>艾</w:t>
            </w:r>
            <w:r>
              <w:rPr>
                <w:rFonts w:hint="eastAsia" w:ascii="楷体" w:hAnsi="楷体" w:eastAsia="楷体"/>
                <w:color w:val="000000"/>
                <w:sz w:val="24"/>
                <w:szCs w:val="24"/>
              </w:rPr>
              <w:t>尔肯•斯地克、高子伟、潘世烈、王莉</w:t>
            </w: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r>
              <w:rPr>
                <w:rFonts w:hint="eastAsia" w:ascii="楷体" w:hAnsi="楷体" w:eastAsia="楷体"/>
                <w:color w:val="000000"/>
                <w:sz w:val="24"/>
                <w:szCs w:val="24"/>
              </w:rPr>
              <w:t>①1001英语②2004现代化学进展③3011无机材料化学、3012配位化学任选其一</w:t>
            </w:r>
          </w:p>
        </w:tc>
        <w:tc>
          <w:tcPr>
            <w:tcW w:w="2265" w:type="dxa"/>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tc>
        <w:tc>
          <w:tcPr>
            <w:tcW w:w="1878" w:type="dxa"/>
          </w:tcPr>
          <w:p>
            <w:pPr>
              <w:widowControl/>
              <w:jc w:val="left"/>
              <w:rPr>
                <w:rFonts w:ascii="楷体" w:hAnsi="楷体" w:eastAsia="楷体"/>
                <w:color w:val="000000"/>
                <w:sz w:val="24"/>
                <w:szCs w:val="24"/>
              </w:rPr>
            </w:pPr>
            <w:r>
              <w:rPr>
                <w:rFonts w:hint="eastAsia" w:ascii="楷体" w:hAnsi="楷体" w:eastAsia="楷体"/>
                <w:color w:val="000000"/>
                <w:sz w:val="24"/>
                <w:szCs w:val="24"/>
              </w:rPr>
              <w:t>1.有机化学</w:t>
            </w:r>
          </w:p>
          <w:p>
            <w:pPr>
              <w:widowControl/>
              <w:jc w:val="left"/>
              <w:rPr>
                <w:rFonts w:ascii="楷体" w:hAnsi="楷体" w:eastAsia="楷体"/>
                <w:color w:val="000000"/>
                <w:sz w:val="24"/>
                <w:szCs w:val="24"/>
              </w:rPr>
            </w:pPr>
            <w:r>
              <w:rPr>
                <w:rFonts w:hint="eastAsia" w:ascii="楷体" w:hAnsi="楷体" w:eastAsia="楷体"/>
                <w:color w:val="000000"/>
                <w:sz w:val="24"/>
                <w:szCs w:val="24"/>
              </w:rPr>
              <w:t>2.物理化学</w:t>
            </w:r>
          </w:p>
          <w:p>
            <w:pPr>
              <w:widowControl/>
              <w:jc w:val="left"/>
              <w:rPr>
                <w:rFonts w:ascii="楷体" w:hAnsi="楷体" w:eastAsia="楷体"/>
                <w:color w:val="000000"/>
                <w:sz w:val="24"/>
                <w:szCs w:val="24"/>
              </w:rPr>
            </w:pPr>
            <w:r>
              <w:rPr>
                <w:rFonts w:hint="eastAsia" w:ascii="楷体" w:hAnsi="楷体" w:eastAsia="楷体"/>
                <w:color w:val="000000"/>
                <w:sz w:val="24"/>
                <w:szCs w:val="24"/>
              </w:rPr>
              <w:t>3.分析化学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3" w:hRule="atLeast"/>
          <w:jc w:val="center"/>
        </w:trPr>
        <w:tc>
          <w:tcPr>
            <w:tcW w:w="1971" w:type="dxa"/>
          </w:tcPr>
          <w:p>
            <w:pPr>
              <w:rPr>
                <w:rFonts w:ascii="楷体" w:hAnsi="楷体" w:eastAsia="楷体"/>
                <w:b/>
                <w:bCs/>
                <w:color w:val="000000"/>
                <w:sz w:val="24"/>
                <w:szCs w:val="24"/>
              </w:rPr>
            </w:pPr>
            <w:r>
              <w:rPr>
                <w:rFonts w:hint="eastAsia" w:ascii="楷体" w:hAnsi="楷体" w:eastAsia="楷体"/>
                <w:b/>
                <w:bCs/>
                <w:color w:val="000000"/>
                <w:sz w:val="24"/>
                <w:szCs w:val="24"/>
              </w:rPr>
              <w:t>070302 分析化学</w:t>
            </w:r>
          </w:p>
        </w:tc>
        <w:tc>
          <w:tcPr>
            <w:tcW w:w="1250" w:type="dxa"/>
            <w:vAlign w:val="center"/>
          </w:tcPr>
          <w:p>
            <w:pPr>
              <w:jc w:val="center"/>
              <w:rPr>
                <w:rFonts w:ascii="楷体" w:hAnsi="楷体" w:eastAsia="楷体"/>
                <w:color w:val="000000"/>
                <w:sz w:val="24"/>
                <w:szCs w:val="24"/>
              </w:rPr>
            </w:pPr>
            <w:r>
              <w:rPr>
                <w:rFonts w:hint="eastAsia" w:ascii="楷体" w:hAnsi="楷体" w:eastAsia="楷体"/>
                <w:color w:val="000000"/>
                <w:sz w:val="24"/>
                <w:szCs w:val="24"/>
              </w:rPr>
              <w:t>关明</w:t>
            </w:r>
          </w:p>
        </w:tc>
        <w:tc>
          <w:tcPr>
            <w:tcW w:w="782" w:type="dxa"/>
          </w:tcPr>
          <w:p>
            <w:pPr>
              <w:rPr>
                <w:rFonts w:ascii="楷体" w:hAnsi="楷体" w:eastAsia="楷体"/>
                <w:color w:val="000000"/>
                <w:sz w:val="24"/>
                <w:szCs w:val="24"/>
              </w:rPr>
            </w:pPr>
          </w:p>
          <w:p>
            <w:pPr>
              <w:rPr>
                <w:rFonts w:ascii="楷体" w:hAnsi="楷体" w:eastAsia="楷体"/>
                <w:color w:val="000000"/>
                <w:sz w:val="24"/>
                <w:szCs w:val="24"/>
              </w:rPr>
            </w:pPr>
          </w:p>
        </w:tc>
        <w:tc>
          <w:tcPr>
            <w:tcW w:w="1928" w:type="dxa"/>
          </w:tcPr>
          <w:p>
            <w:pPr>
              <w:rPr>
                <w:rFonts w:ascii="楷体" w:hAnsi="楷体" w:eastAsia="楷体"/>
                <w:color w:val="000000"/>
                <w:sz w:val="24"/>
                <w:szCs w:val="24"/>
              </w:rPr>
            </w:pPr>
            <w:r>
              <w:rPr>
                <w:rFonts w:hint="eastAsia" w:ascii="楷体" w:hAnsi="楷体" w:eastAsia="楷体"/>
                <w:color w:val="000000"/>
                <w:sz w:val="24"/>
                <w:szCs w:val="24"/>
              </w:rPr>
              <w:t>①1001英语②2004现代化学进展③3013仪器分析、3014高等分析化学任选其一</w:t>
            </w:r>
          </w:p>
        </w:tc>
        <w:tc>
          <w:tcPr>
            <w:tcW w:w="2265" w:type="dxa"/>
          </w:tcPr>
          <w:p>
            <w:pPr>
              <w:rPr>
                <w:rFonts w:ascii="楷体" w:hAnsi="楷体" w:eastAsia="楷体"/>
                <w:color w:val="000000"/>
                <w:sz w:val="24"/>
                <w:szCs w:val="24"/>
              </w:rPr>
            </w:pPr>
            <w:r>
              <w:rPr>
                <w:rFonts w:ascii="宋体" w:hAnsi="宋体"/>
                <w:szCs w:val="21"/>
              </w:rPr>
              <w:t xml:space="preserve"> </w:t>
            </w: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tc>
        <w:tc>
          <w:tcPr>
            <w:tcW w:w="1878" w:type="dxa"/>
          </w:tcPr>
          <w:p>
            <w:pPr>
              <w:rPr>
                <w:rFonts w:ascii="楷体" w:hAnsi="楷体" w:eastAsia="楷体"/>
                <w:color w:val="000000"/>
                <w:sz w:val="24"/>
                <w:szCs w:val="24"/>
              </w:rPr>
            </w:pPr>
            <w:r>
              <w:rPr>
                <w:rFonts w:hint="eastAsia" w:ascii="楷体" w:hAnsi="楷体" w:eastAsia="楷体"/>
                <w:color w:val="000000"/>
                <w:sz w:val="24"/>
                <w:szCs w:val="24"/>
              </w:rPr>
              <w:t>1.无机化学</w:t>
            </w:r>
          </w:p>
          <w:p>
            <w:pPr>
              <w:rPr>
                <w:rFonts w:ascii="楷体" w:hAnsi="楷体" w:eastAsia="楷体"/>
                <w:color w:val="000000"/>
                <w:sz w:val="24"/>
                <w:szCs w:val="24"/>
              </w:rPr>
            </w:pPr>
            <w:r>
              <w:rPr>
                <w:rFonts w:hint="eastAsia" w:ascii="楷体" w:hAnsi="楷体" w:eastAsia="楷体"/>
                <w:color w:val="000000"/>
                <w:sz w:val="24"/>
                <w:szCs w:val="24"/>
              </w:rPr>
              <w:t>2.有机化学</w:t>
            </w:r>
          </w:p>
          <w:p>
            <w:pPr>
              <w:rPr>
                <w:rFonts w:ascii="楷体" w:hAnsi="楷体" w:eastAsia="楷体"/>
                <w:color w:val="000000"/>
                <w:sz w:val="24"/>
                <w:szCs w:val="24"/>
              </w:rPr>
            </w:pPr>
            <w:r>
              <w:rPr>
                <w:rFonts w:hint="eastAsia" w:ascii="楷体" w:hAnsi="楷体" w:eastAsia="楷体"/>
                <w:color w:val="000000"/>
                <w:sz w:val="24"/>
                <w:szCs w:val="24"/>
              </w:rPr>
              <w:t>3.物理化学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3" w:hRule="atLeast"/>
          <w:jc w:val="center"/>
        </w:trPr>
        <w:tc>
          <w:tcPr>
            <w:tcW w:w="1971" w:type="dxa"/>
          </w:tcPr>
          <w:p>
            <w:pPr>
              <w:rPr>
                <w:rFonts w:ascii="楷体" w:hAnsi="楷体" w:eastAsia="楷体"/>
                <w:b/>
                <w:bCs/>
                <w:color w:val="000000"/>
                <w:sz w:val="24"/>
                <w:szCs w:val="24"/>
              </w:rPr>
            </w:pPr>
          </w:p>
          <w:p>
            <w:pPr>
              <w:rPr>
                <w:rFonts w:ascii="楷体" w:hAnsi="楷体" w:eastAsia="楷体"/>
                <w:b/>
                <w:bCs/>
                <w:color w:val="000000"/>
                <w:sz w:val="24"/>
                <w:szCs w:val="24"/>
              </w:rPr>
            </w:pPr>
          </w:p>
          <w:p>
            <w:pPr>
              <w:rPr>
                <w:rFonts w:ascii="楷体" w:hAnsi="楷体" w:eastAsia="楷体"/>
                <w:b/>
                <w:bCs/>
                <w:color w:val="000000"/>
                <w:sz w:val="24"/>
                <w:szCs w:val="24"/>
              </w:rPr>
            </w:pPr>
            <w:r>
              <w:rPr>
                <w:rFonts w:hint="eastAsia" w:ascii="楷体" w:hAnsi="楷体" w:eastAsia="楷体"/>
                <w:b/>
                <w:bCs/>
                <w:color w:val="000000"/>
                <w:sz w:val="24"/>
                <w:szCs w:val="24"/>
              </w:rPr>
              <w:t>070304物理化学</w:t>
            </w:r>
          </w:p>
        </w:tc>
        <w:tc>
          <w:tcPr>
            <w:tcW w:w="1250" w:type="dxa"/>
            <w:vAlign w:val="center"/>
          </w:tcPr>
          <w:p>
            <w:pPr>
              <w:jc w:val="center"/>
              <w:rPr>
                <w:rFonts w:ascii="楷体" w:hAnsi="楷体" w:eastAsia="楷体"/>
                <w:color w:val="000000"/>
                <w:sz w:val="24"/>
                <w:szCs w:val="24"/>
              </w:rPr>
            </w:pPr>
            <w:r>
              <w:rPr>
                <w:rFonts w:hint="eastAsia" w:ascii="楷体" w:hAnsi="楷体" w:eastAsia="楷体"/>
                <w:color w:val="000000"/>
                <w:sz w:val="24"/>
                <w:szCs w:val="24"/>
              </w:rPr>
              <w:t>常爱民、戴鹏鹏、刘晨江、粟智</w:t>
            </w:r>
          </w:p>
        </w:tc>
        <w:tc>
          <w:tcPr>
            <w:tcW w:w="782" w:type="dxa"/>
          </w:tcPr>
          <w:p>
            <w:pPr>
              <w:rPr>
                <w:rFonts w:ascii="楷体" w:hAnsi="楷体" w:eastAsia="楷体"/>
                <w:color w:val="000000"/>
                <w:sz w:val="24"/>
                <w:szCs w:val="24"/>
              </w:rPr>
            </w:pPr>
          </w:p>
        </w:tc>
        <w:tc>
          <w:tcPr>
            <w:tcW w:w="1928" w:type="dxa"/>
          </w:tcPr>
          <w:p>
            <w:pPr>
              <w:rPr>
                <w:rFonts w:ascii="楷体" w:hAnsi="楷体" w:eastAsia="楷体"/>
                <w:color w:val="000000"/>
                <w:sz w:val="24"/>
                <w:szCs w:val="24"/>
              </w:rPr>
            </w:pPr>
            <w:r>
              <w:rPr>
                <w:rFonts w:hint="eastAsia" w:ascii="楷体" w:hAnsi="楷体" w:eastAsia="楷体"/>
                <w:color w:val="000000"/>
                <w:sz w:val="24"/>
                <w:szCs w:val="24"/>
              </w:rPr>
              <w:t>①1001英语②2004现代化学进展③3015电化学、3016材料化学与物理任选其一</w:t>
            </w:r>
          </w:p>
        </w:tc>
        <w:tc>
          <w:tcPr>
            <w:tcW w:w="2265" w:type="dxa"/>
          </w:tcPr>
          <w:p>
            <w:pPr>
              <w:rPr>
                <w:rFonts w:ascii="楷体" w:hAnsi="楷体" w:eastAsia="楷体"/>
                <w:color w:val="000000"/>
                <w:sz w:val="24"/>
                <w:szCs w:val="24"/>
              </w:rPr>
            </w:pPr>
            <w:r>
              <w:rPr>
                <w:rFonts w:hint="eastAsia" w:ascii="楷体" w:hAnsi="楷体" w:eastAsia="楷体"/>
                <w:color w:val="000000"/>
                <w:sz w:val="24"/>
                <w:szCs w:val="24"/>
              </w:rPr>
              <w:t>1.英语应用能力；</w:t>
            </w:r>
          </w:p>
          <w:p>
            <w:pPr>
              <w:rPr>
                <w:rFonts w:ascii="楷体" w:hAnsi="楷体" w:eastAsia="楷体"/>
                <w:color w:val="000000"/>
                <w:sz w:val="24"/>
                <w:szCs w:val="24"/>
              </w:rPr>
            </w:pPr>
            <w:r>
              <w:rPr>
                <w:rFonts w:hint="eastAsia" w:ascii="楷体" w:hAnsi="楷体" w:eastAsia="楷体"/>
                <w:color w:val="000000"/>
                <w:sz w:val="24"/>
                <w:szCs w:val="24"/>
              </w:rPr>
              <w:t>2.专业综合面试（思想政治考核、专业能力、科学研究能力、创新思维能力、综合素质等）。</w:t>
            </w:r>
          </w:p>
        </w:tc>
        <w:tc>
          <w:tcPr>
            <w:tcW w:w="1878" w:type="dxa"/>
          </w:tcPr>
          <w:p>
            <w:pPr>
              <w:rPr>
                <w:rFonts w:ascii="楷体" w:hAnsi="楷体" w:eastAsia="楷体"/>
                <w:color w:val="000000"/>
                <w:sz w:val="24"/>
                <w:szCs w:val="24"/>
              </w:rPr>
            </w:pPr>
            <w:r>
              <w:rPr>
                <w:rFonts w:hint="eastAsia" w:ascii="楷体" w:hAnsi="楷体" w:eastAsia="楷体"/>
                <w:color w:val="000000"/>
                <w:sz w:val="24"/>
                <w:szCs w:val="24"/>
              </w:rPr>
              <w:t>1.无机化学</w:t>
            </w:r>
          </w:p>
          <w:p>
            <w:pPr>
              <w:rPr>
                <w:rFonts w:ascii="楷体" w:hAnsi="楷体" w:eastAsia="楷体"/>
                <w:color w:val="000000"/>
                <w:sz w:val="24"/>
                <w:szCs w:val="24"/>
              </w:rPr>
            </w:pPr>
            <w:r>
              <w:rPr>
                <w:rFonts w:hint="eastAsia" w:ascii="楷体" w:hAnsi="楷体" w:eastAsia="楷体"/>
                <w:color w:val="000000"/>
                <w:sz w:val="24"/>
                <w:szCs w:val="24"/>
              </w:rPr>
              <w:t>2.分析化学</w:t>
            </w:r>
          </w:p>
          <w:p>
            <w:pPr>
              <w:rPr>
                <w:rFonts w:ascii="楷体" w:hAnsi="楷体" w:eastAsia="楷体"/>
                <w:color w:val="000000"/>
                <w:sz w:val="24"/>
                <w:szCs w:val="24"/>
              </w:rPr>
            </w:pPr>
            <w:r>
              <w:rPr>
                <w:rFonts w:hint="eastAsia" w:ascii="楷体" w:hAnsi="楷体" w:eastAsia="楷体"/>
                <w:color w:val="000000"/>
                <w:sz w:val="24"/>
                <w:szCs w:val="24"/>
              </w:rPr>
              <w:t>3.有机化学</w:t>
            </w:r>
          </w:p>
        </w:tc>
      </w:tr>
    </w:tbl>
    <w:p>
      <w:pPr>
        <w:jc w:val="center"/>
        <w:rPr>
          <w:rFonts w:ascii="楷体" w:hAnsi="楷体" w:eastAsia="楷体"/>
          <w:b/>
          <w:bCs/>
          <w:color w:val="000000"/>
          <w:sz w:val="24"/>
          <w:szCs w:val="24"/>
        </w:rPr>
      </w:pPr>
    </w:p>
    <w:p>
      <w:pPr>
        <w:jc w:val="center"/>
        <w:rPr>
          <w:rFonts w:hint="eastAsia" w:ascii="楷体" w:hAnsi="楷体" w:eastAsia="楷体"/>
          <w:b/>
          <w:bCs/>
          <w:color w:val="000000"/>
          <w:sz w:val="28"/>
          <w:szCs w:val="28"/>
        </w:rPr>
      </w:pPr>
    </w:p>
    <w:p>
      <w:pPr>
        <w:jc w:val="center"/>
        <w:rPr>
          <w:rFonts w:ascii="楷体" w:hAnsi="楷体" w:eastAsia="楷体"/>
          <w:b/>
          <w:bCs/>
          <w:color w:val="000000"/>
          <w:sz w:val="28"/>
          <w:szCs w:val="28"/>
        </w:rPr>
      </w:pPr>
      <w:bookmarkStart w:id="0" w:name="_GoBack"/>
      <w:bookmarkEnd w:id="0"/>
      <w:r>
        <w:rPr>
          <w:rFonts w:hint="eastAsia" w:ascii="楷体" w:hAnsi="楷体" w:eastAsia="楷体"/>
          <w:b/>
          <w:bCs/>
          <w:color w:val="000000"/>
          <w:sz w:val="28"/>
          <w:szCs w:val="28"/>
        </w:rPr>
        <w:t>初试科目名称及参考书目</w:t>
      </w:r>
    </w:p>
    <w:tbl>
      <w:tblPr>
        <w:tblStyle w:val="5"/>
        <w:tblW w:w="10256"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00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bottom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科目代码</w:t>
            </w:r>
          </w:p>
        </w:tc>
        <w:tc>
          <w:tcPr>
            <w:tcW w:w="3005" w:type="dxa"/>
            <w:tcBorders>
              <w:bottom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科目名称</w:t>
            </w:r>
          </w:p>
        </w:tc>
        <w:tc>
          <w:tcPr>
            <w:tcW w:w="6237" w:type="dxa"/>
            <w:tcBorders>
              <w:bottom w:val="single" w:color="auto" w:sz="4" w:space="0"/>
            </w:tcBorders>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14" w:type="dxa"/>
            <w:tcBorders>
              <w:top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1001</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英语</w:t>
            </w:r>
          </w:p>
        </w:tc>
        <w:tc>
          <w:tcPr>
            <w:tcW w:w="6237" w:type="dxa"/>
            <w:tcBorders>
              <w:top w:val="single" w:color="auto" w:sz="4" w:space="0"/>
              <w:left w:val="single" w:color="auto" w:sz="4" w:space="0"/>
              <w:bottom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14" w:type="dxa"/>
            <w:tcBorders>
              <w:top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1002</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俄语</w:t>
            </w:r>
          </w:p>
        </w:tc>
        <w:tc>
          <w:tcPr>
            <w:tcW w:w="6237" w:type="dxa"/>
            <w:tcBorders>
              <w:top w:val="single" w:color="auto" w:sz="4" w:space="0"/>
              <w:left w:val="single" w:color="auto" w:sz="4" w:space="0"/>
              <w:bottom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14" w:type="dxa"/>
            <w:tcBorders>
              <w:top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1003</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日语</w:t>
            </w:r>
          </w:p>
        </w:tc>
        <w:tc>
          <w:tcPr>
            <w:tcW w:w="6237" w:type="dxa"/>
            <w:tcBorders>
              <w:top w:val="single" w:color="auto" w:sz="4" w:space="0"/>
              <w:left w:val="single" w:color="auto" w:sz="4" w:space="0"/>
              <w:bottom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14" w:type="dxa"/>
            <w:tcBorders>
              <w:top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2001</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马克思主义理论</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014" w:type="dxa"/>
            <w:tcBorders>
              <w:top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2002</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教育学原理</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《教育概论》叶澜，人民教育出版社,2005年；《教育原理》（第3版）陈桂生，华东师范大学出版社,2012年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200</w:t>
            </w:r>
            <w:r>
              <w:rPr>
                <w:rFonts w:ascii="楷体" w:hAnsi="楷体" w:eastAsia="楷体"/>
                <w:color w:val="000000"/>
                <w:sz w:val="24"/>
                <w:szCs w:val="24"/>
              </w:rPr>
              <w:t>3</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中国</w:t>
            </w:r>
            <w:r>
              <w:rPr>
                <w:rFonts w:ascii="楷体" w:hAnsi="楷体" w:eastAsia="楷体"/>
                <w:color w:val="000000"/>
                <w:sz w:val="24"/>
                <w:szCs w:val="24"/>
              </w:rPr>
              <w:t>语言文学综合</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200</w:t>
            </w:r>
            <w:r>
              <w:rPr>
                <w:rFonts w:ascii="楷体" w:hAnsi="楷体" w:eastAsia="楷体"/>
                <w:color w:val="000000"/>
                <w:sz w:val="24"/>
                <w:szCs w:val="24"/>
              </w:rPr>
              <w:t>4</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现代化学进展</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3001</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马克思主义在当代中国的运用</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3002</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习近平新时代中国特色社会主义思想</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3003</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思想政治教育论</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3004</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中外教育史</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《中国教育史》，孙培青，华东师范大学出版社，2009年；《外国教育史教程》(高等学校教师教育创新培养模式“十二五”规划教材)赵厚勰、李贤智，华中科技大学出版社，2012年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3005</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课程与教学论</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《课程与教学论》，张华.上海教育出版社,2000年；《教学理论：课程教学的原理、策略与研究》，施良方等.华东师范大学出版社，1999年；《西方教育思想史》，单中惠.教育科学出版社,2007年。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3006</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教育技术原理与实践</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《实用教育技术：面向信息化教育》，祝智庭等，教育科学出版社，2008年；《教育传播与技术研究手册》，任友群等译，华东师范大学出版社，2012年。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w:t>
            </w:r>
            <w:r>
              <w:rPr>
                <w:rFonts w:ascii="楷体" w:hAnsi="楷体" w:eastAsia="楷体"/>
                <w:color w:val="000000"/>
                <w:sz w:val="24"/>
                <w:szCs w:val="24"/>
              </w:rPr>
              <w:t>07</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中国古代文学理论发展史</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w:t>
            </w:r>
            <w:r>
              <w:rPr>
                <w:rFonts w:ascii="楷体" w:hAnsi="楷体" w:eastAsia="楷体"/>
                <w:color w:val="000000"/>
                <w:sz w:val="24"/>
                <w:szCs w:val="24"/>
              </w:rPr>
              <w:t>08</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语言学理论与语言学流派</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w:t>
            </w:r>
            <w:r>
              <w:rPr>
                <w:rFonts w:ascii="楷体" w:hAnsi="楷体" w:eastAsia="楷体"/>
                <w:color w:val="000000"/>
                <w:sz w:val="24"/>
                <w:szCs w:val="24"/>
              </w:rPr>
              <w:t>09</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中国文学史</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w:t>
            </w:r>
            <w:r>
              <w:rPr>
                <w:rFonts w:ascii="楷体" w:hAnsi="楷体" w:eastAsia="楷体"/>
                <w:color w:val="000000"/>
                <w:sz w:val="24"/>
                <w:szCs w:val="24"/>
              </w:rPr>
              <w:t>10</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中国现当代文学史</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301</w:t>
            </w:r>
            <w:r>
              <w:rPr>
                <w:rFonts w:ascii="楷体" w:hAnsi="楷体" w:eastAsia="楷体"/>
                <w:color w:val="000000"/>
                <w:sz w:val="24"/>
                <w:szCs w:val="24"/>
              </w:rPr>
              <w:t>1</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无机材料化学</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301</w:t>
            </w:r>
            <w:r>
              <w:rPr>
                <w:rFonts w:ascii="楷体" w:hAnsi="楷体" w:eastAsia="楷体"/>
                <w:color w:val="000000"/>
                <w:sz w:val="24"/>
                <w:szCs w:val="24"/>
              </w:rPr>
              <w:t>2</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配位化学</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301</w:t>
            </w:r>
            <w:r>
              <w:rPr>
                <w:rFonts w:ascii="楷体" w:hAnsi="楷体" w:eastAsia="楷体"/>
                <w:color w:val="000000"/>
                <w:sz w:val="24"/>
                <w:szCs w:val="24"/>
              </w:rPr>
              <w:t>3</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仪器分析</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301</w:t>
            </w:r>
            <w:r>
              <w:rPr>
                <w:rFonts w:ascii="楷体" w:hAnsi="楷体" w:eastAsia="楷体"/>
                <w:color w:val="000000"/>
                <w:sz w:val="24"/>
                <w:szCs w:val="24"/>
              </w:rPr>
              <w:t>4</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高等分析化学</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301</w:t>
            </w:r>
            <w:r>
              <w:rPr>
                <w:rFonts w:ascii="楷体" w:hAnsi="楷体" w:eastAsia="楷体"/>
                <w:color w:val="000000"/>
                <w:sz w:val="24"/>
                <w:szCs w:val="24"/>
              </w:rPr>
              <w:t>5</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电化学</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w:t>
            </w:r>
            <w:r>
              <w:rPr>
                <w:rFonts w:ascii="楷体" w:hAnsi="楷体" w:eastAsia="楷体"/>
                <w:color w:val="000000"/>
                <w:sz w:val="24"/>
                <w:szCs w:val="24"/>
              </w:rPr>
              <w:t>16</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材料化学与物理</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不指定教材</w:t>
            </w:r>
          </w:p>
        </w:tc>
      </w:tr>
    </w:tbl>
    <w:p>
      <w:pPr>
        <w:jc w:val="center"/>
        <w:rPr>
          <w:rFonts w:ascii="楷体" w:hAnsi="楷体" w:eastAsia="楷体"/>
          <w:b/>
          <w:bCs/>
          <w:color w:val="000000"/>
          <w:sz w:val="24"/>
          <w:szCs w:val="24"/>
        </w:rPr>
      </w:pPr>
    </w:p>
    <w:p>
      <w:pPr>
        <w:jc w:val="center"/>
        <w:rPr>
          <w:rFonts w:ascii="楷体" w:hAnsi="楷体" w:eastAsia="楷体"/>
          <w:b/>
          <w:bCs/>
          <w:color w:val="000000"/>
          <w:sz w:val="30"/>
          <w:szCs w:val="30"/>
        </w:rPr>
      </w:pPr>
      <w:r>
        <w:rPr>
          <w:rFonts w:hint="eastAsia" w:ascii="楷体" w:hAnsi="楷体" w:eastAsia="楷体"/>
          <w:b/>
          <w:bCs/>
          <w:color w:val="000000"/>
          <w:sz w:val="30"/>
          <w:szCs w:val="30"/>
        </w:rPr>
        <w:t>复试、同等学力加试科目主要参考书目简介</w:t>
      </w:r>
    </w:p>
    <w:p>
      <w:pPr>
        <w:jc w:val="center"/>
        <w:rPr>
          <w:rFonts w:ascii="楷体" w:hAnsi="楷体" w:eastAsia="楷体"/>
          <w:sz w:val="24"/>
          <w:szCs w:val="24"/>
        </w:rPr>
      </w:pPr>
    </w:p>
    <w:p>
      <w:pPr>
        <w:spacing w:line="400" w:lineRule="exact"/>
        <w:rPr>
          <w:rFonts w:ascii="楷体" w:hAnsi="楷体" w:eastAsia="楷体"/>
          <w:color w:val="000000"/>
          <w:sz w:val="28"/>
          <w:szCs w:val="28"/>
        </w:rPr>
      </w:pPr>
      <w:r>
        <w:rPr>
          <w:rFonts w:hint="eastAsia" w:ascii="楷体" w:hAnsi="楷体" w:eastAsia="楷体"/>
          <w:color w:val="000000"/>
          <w:sz w:val="28"/>
          <w:szCs w:val="28"/>
        </w:rPr>
        <w:t>一、马克思主义基本理论（0305）中国语言文学（0501）、</w:t>
      </w:r>
      <w:r>
        <w:rPr>
          <w:rFonts w:hint="eastAsia" w:ascii="楷体" w:hAnsi="楷体" w:eastAsia="楷体"/>
          <w:bCs/>
          <w:color w:val="000000"/>
          <w:sz w:val="28"/>
          <w:szCs w:val="28"/>
        </w:rPr>
        <w:t>化学（0703）</w:t>
      </w:r>
      <w:r>
        <w:rPr>
          <w:rFonts w:hint="eastAsia" w:ascii="楷体" w:hAnsi="楷体" w:eastAsia="楷体"/>
          <w:color w:val="000000"/>
          <w:sz w:val="28"/>
          <w:szCs w:val="28"/>
        </w:rPr>
        <w:t>一级学科各专业方向不指定复试科目及同等学力加试科目的使用教材。</w:t>
      </w:r>
    </w:p>
    <w:p>
      <w:pPr>
        <w:spacing w:line="400" w:lineRule="exact"/>
        <w:rPr>
          <w:rFonts w:ascii="楷体" w:hAnsi="楷体" w:eastAsia="楷体"/>
          <w:color w:val="000000"/>
          <w:sz w:val="28"/>
          <w:szCs w:val="28"/>
        </w:rPr>
      </w:pPr>
    </w:p>
    <w:p>
      <w:pPr>
        <w:spacing w:line="400" w:lineRule="exact"/>
        <w:rPr>
          <w:rFonts w:ascii="楷体" w:hAnsi="楷体" w:eastAsia="楷体"/>
          <w:color w:val="000000"/>
          <w:sz w:val="28"/>
          <w:szCs w:val="28"/>
        </w:rPr>
      </w:pPr>
      <w:r>
        <w:rPr>
          <w:rFonts w:hint="eastAsia" w:ascii="楷体" w:hAnsi="楷体" w:eastAsia="楷体"/>
          <w:color w:val="000000"/>
          <w:sz w:val="28"/>
          <w:szCs w:val="28"/>
        </w:rPr>
        <w:t>二、教育学（0401）</w:t>
      </w:r>
    </w:p>
    <w:p>
      <w:pPr>
        <w:spacing w:line="400" w:lineRule="exact"/>
        <w:ind w:firstLine="140" w:firstLineChars="50"/>
        <w:rPr>
          <w:rFonts w:ascii="楷体" w:hAnsi="楷体" w:eastAsia="楷体"/>
          <w:color w:val="000000"/>
          <w:sz w:val="28"/>
          <w:szCs w:val="28"/>
        </w:rPr>
      </w:pPr>
      <w:r>
        <w:rPr>
          <w:rFonts w:hint="eastAsia" w:ascii="楷体" w:hAnsi="楷体" w:eastAsia="楷体"/>
          <w:color w:val="000000"/>
          <w:sz w:val="28"/>
          <w:szCs w:val="28"/>
        </w:rPr>
        <w:t>1.教育学原理（040101）：</w:t>
      </w:r>
    </w:p>
    <w:p>
      <w:pPr>
        <w:spacing w:line="400" w:lineRule="exact"/>
        <w:ind w:firstLine="280" w:firstLineChars="100"/>
        <w:rPr>
          <w:rFonts w:ascii="楷体" w:hAnsi="楷体" w:eastAsia="楷体"/>
          <w:color w:val="000000"/>
          <w:sz w:val="28"/>
          <w:szCs w:val="28"/>
        </w:rPr>
      </w:pPr>
      <w:r>
        <w:rPr>
          <w:rFonts w:hint="eastAsia" w:ascii="楷体" w:hAnsi="楷体" w:eastAsia="楷体"/>
          <w:color w:val="000000"/>
          <w:sz w:val="28"/>
          <w:szCs w:val="28"/>
        </w:rPr>
        <w:t>复试科目：《教育哲学》，石中英，北京师范大学出版社，2007。</w:t>
      </w:r>
    </w:p>
    <w:p>
      <w:pPr>
        <w:spacing w:line="400" w:lineRule="exact"/>
        <w:ind w:firstLine="140" w:firstLineChars="50"/>
        <w:rPr>
          <w:rFonts w:ascii="楷体" w:hAnsi="楷体" w:eastAsia="楷体"/>
          <w:color w:val="000000"/>
          <w:sz w:val="28"/>
          <w:szCs w:val="28"/>
        </w:rPr>
      </w:pPr>
      <w:r>
        <w:rPr>
          <w:rFonts w:hint="eastAsia" w:ascii="楷体" w:hAnsi="楷体" w:eastAsia="楷体"/>
          <w:color w:val="000000"/>
          <w:sz w:val="28"/>
          <w:szCs w:val="28"/>
        </w:rPr>
        <w:t>2.课程与教学论（040102）：</w:t>
      </w:r>
    </w:p>
    <w:p>
      <w:pPr>
        <w:autoSpaceDE w:val="0"/>
        <w:autoSpaceDN w:val="0"/>
        <w:adjustRightInd w:val="0"/>
        <w:spacing w:line="400" w:lineRule="exact"/>
        <w:ind w:left="1380" w:leftChars="57" w:hanging="1260" w:hangingChars="450"/>
        <w:textAlignment w:val="baseline"/>
        <w:rPr>
          <w:rFonts w:ascii="楷体" w:hAnsi="楷体" w:eastAsia="楷体"/>
          <w:color w:val="000000"/>
          <w:sz w:val="28"/>
          <w:szCs w:val="28"/>
        </w:rPr>
      </w:pPr>
      <w:r>
        <w:rPr>
          <w:rFonts w:hint="eastAsia" w:ascii="楷体" w:hAnsi="楷体" w:eastAsia="楷体"/>
          <w:color w:val="000000"/>
          <w:sz w:val="28"/>
          <w:szCs w:val="28"/>
        </w:rPr>
        <w:t>复试科目：课程与教学基本理论方向：《教育哲学》，石中英，北京师范大学出版社，2007。</w:t>
      </w:r>
    </w:p>
    <w:p>
      <w:pPr>
        <w:autoSpaceDE w:val="0"/>
        <w:autoSpaceDN w:val="0"/>
        <w:adjustRightInd w:val="0"/>
        <w:spacing w:line="400" w:lineRule="exact"/>
        <w:ind w:left="1380" w:leftChars="57" w:hanging="1260" w:hangingChars="450"/>
        <w:textAlignment w:val="baseline"/>
        <w:rPr>
          <w:rFonts w:ascii="楷体" w:hAnsi="楷体" w:eastAsia="楷体"/>
          <w:color w:val="000000"/>
          <w:sz w:val="28"/>
          <w:szCs w:val="28"/>
        </w:rPr>
      </w:pPr>
      <w:r>
        <w:rPr>
          <w:rFonts w:hint="eastAsia" w:ascii="楷体" w:hAnsi="楷体" w:eastAsia="楷体"/>
          <w:color w:val="000000"/>
          <w:sz w:val="28"/>
          <w:szCs w:val="28"/>
        </w:rPr>
        <w:t>学习心理方向：教育心理学（第三版），冯忠良，伍新春、姚梅林、王建敏,人民教育出版社2000.</w:t>
      </w:r>
    </w:p>
    <w:p>
      <w:pPr>
        <w:autoSpaceDE w:val="0"/>
        <w:autoSpaceDN w:val="0"/>
        <w:adjustRightInd w:val="0"/>
        <w:spacing w:line="400" w:lineRule="exact"/>
        <w:ind w:left="1380" w:leftChars="57" w:hanging="1260" w:hangingChars="450"/>
        <w:textAlignment w:val="baseline"/>
        <w:rPr>
          <w:rFonts w:ascii="楷体" w:hAnsi="楷体" w:eastAsia="楷体"/>
          <w:color w:val="000000"/>
          <w:sz w:val="28"/>
          <w:szCs w:val="28"/>
        </w:rPr>
      </w:pPr>
      <w:r>
        <w:rPr>
          <w:rFonts w:hint="eastAsia" w:ascii="楷体" w:hAnsi="楷体" w:eastAsia="楷体"/>
          <w:color w:val="000000"/>
          <w:sz w:val="28"/>
          <w:szCs w:val="28"/>
        </w:rPr>
        <w:t>体育课程与教学方向：体育教学论，毛振明.高等教育出版社，2005。</w:t>
      </w:r>
    </w:p>
    <w:p>
      <w:pPr>
        <w:autoSpaceDE w:val="0"/>
        <w:autoSpaceDN w:val="0"/>
        <w:adjustRightInd w:val="0"/>
        <w:spacing w:line="400" w:lineRule="exact"/>
        <w:ind w:left="1380" w:leftChars="57" w:hanging="1260" w:hangingChars="450"/>
        <w:textAlignment w:val="baseline"/>
        <w:rPr>
          <w:rFonts w:ascii="楷体" w:hAnsi="楷体" w:eastAsia="楷体"/>
          <w:color w:val="000000"/>
          <w:sz w:val="28"/>
          <w:szCs w:val="28"/>
        </w:rPr>
      </w:pPr>
      <w:r>
        <w:rPr>
          <w:rFonts w:hint="eastAsia" w:ascii="楷体" w:hAnsi="楷体" w:eastAsia="楷体"/>
          <w:color w:val="000000"/>
          <w:sz w:val="28"/>
          <w:szCs w:val="28"/>
        </w:rPr>
        <w:t>3.教育技术学（040110）：</w:t>
      </w:r>
    </w:p>
    <w:p>
      <w:pPr>
        <w:autoSpaceDE w:val="0"/>
        <w:autoSpaceDN w:val="0"/>
        <w:adjustRightInd w:val="0"/>
        <w:spacing w:line="400" w:lineRule="exact"/>
        <w:ind w:left="1380" w:leftChars="57" w:hanging="1260" w:hangingChars="450"/>
        <w:textAlignment w:val="baseline"/>
        <w:rPr>
          <w:rFonts w:ascii="楷体" w:hAnsi="楷体" w:eastAsia="楷体"/>
          <w:color w:val="000000"/>
          <w:sz w:val="28"/>
          <w:szCs w:val="28"/>
        </w:rPr>
      </w:pPr>
      <w:r>
        <w:rPr>
          <w:rFonts w:hint="eastAsia" w:ascii="楷体" w:hAnsi="楷体" w:eastAsia="楷体"/>
          <w:color w:val="000000"/>
          <w:sz w:val="28"/>
          <w:szCs w:val="28"/>
        </w:rPr>
        <w:t>复试科目：《现代教育技术-走进信息化教育（第3版）》，祝智庭等，高等教育出版社，2010；《信息化教育概论》，南国农等，高等教育出版社，2011。</w:t>
      </w:r>
    </w:p>
    <w:p>
      <w:pPr>
        <w:rPr>
          <w:rFonts w:ascii="楷体" w:hAnsi="楷体" w:eastAsia="楷体"/>
          <w:color w:val="000000"/>
          <w:sz w:val="24"/>
          <w:szCs w:val="24"/>
        </w:rPr>
      </w:pPr>
    </w:p>
    <w:p>
      <w:pPr>
        <w:ind w:left="1199" w:leftChars="171" w:hanging="840" w:hangingChars="350"/>
        <w:jc w:val="left"/>
        <w:rPr>
          <w:rFonts w:ascii="楷体" w:hAnsi="楷体" w:eastAsia="楷体"/>
          <w:color w:val="000000"/>
          <w:sz w:val="24"/>
          <w:szCs w:val="24"/>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9C"/>
    <w:rsid w:val="00000E78"/>
    <w:rsid w:val="000323A2"/>
    <w:rsid w:val="0006397B"/>
    <w:rsid w:val="000A3891"/>
    <w:rsid w:val="000B50D6"/>
    <w:rsid w:val="000B544C"/>
    <w:rsid w:val="000C0C7B"/>
    <w:rsid w:val="000C174B"/>
    <w:rsid w:val="000C1F10"/>
    <w:rsid w:val="000C7C5B"/>
    <w:rsid w:val="000C7ED6"/>
    <w:rsid w:val="000E4613"/>
    <w:rsid w:val="000E5D55"/>
    <w:rsid w:val="000F7347"/>
    <w:rsid w:val="00126C1C"/>
    <w:rsid w:val="00153963"/>
    <w:rsid w:val="00172F27"/>
    <w:rsid w:val="00177C99"/>
    <w:rsid w:val="001B3798"/>
    <w:rsid w:val="001B47AD"/>
    <w:rsid w:val="001D37DC"/>
    <w:rsid w:val="001D7782"/>
    <w:rsid w:val="001E0D4D"/>
    <w:rsid w:val="001F0F57"/>
    <w:rsid w:val="001F334D"/>
    <w:rsid w:val="00213817"/>
    <w:rsid w:val="00217D29"/>
    <w:rsid w:val="002228F1"/>
    <w:rsid w:val="00236227"/>
    <w:rsid w:val="00276165"/>
    <w:rsid w:val="002B7572"/>
    <w:rsid w:val="002E4FEA"/>
    <w:rsid w:val="00326A20"/>
    <w:rsid w:val="00340F6B"/>
    <w:rsid w:val="00342810"/>
    <w:rsid w:val="00346273"/>
    <w:rsid w:val="0035659A"/>
    <w:rsid w:val="00356DE6"/>
    <w:rsid w:val="00365502"/>
    <w:rsid w:val="0036613B"/>
    <w:rsid w:val="00371DBC"/>
    <w:rsid w:val="00387565"/>
    <w:rsid w:val="003D66C0"/>
    <w:rsid w:val="003F0BAB"/>
    <w:rsid w:val="00432751"/>
    <w:rsid w:val="00437FAA"/>
    <w:rsid w:val="00444320"/>
    <w:rsid w:val="0046198A"/>
    <w:rsid w:val="00464E77"/>
    <w:rsid w:val="00473EAA"/>
    <w:rsid w:val="004967E2"/>
    <w:rsid w:val="004B45EC"/>
    <w:rsid w:val="004D5C19"/>
    <w:rsid w:val="00505BF5"/>
    <w:rsid w:val="00515B38"/>
    <w:rsid w:val="00542B03"/>
    <w:rsid w:val="00545CD4"/>
    <w:rsid w:val="00575BF1"/>
    <w:rsid w:val="00587A9C"/>
    <w:rsid w:val="005978EE"/>
    <w:rsid w:val="00597F43"/>
    <w:rsid w:val="005C5CCD"/>
    <w:rsid w:val="006308DE"/>
    <w:rsid w:val="00632EA9"/>
    <w:rsid w:val="00636AF0"/>
    <w:rsid w:val="00641846"/>
    <w:rsid w:val="00651D2C"/>
    <w:rsid w:val="0065606D"/>
    <w:rsid w:val="00667FD9"/>
    <w:rsid w:val="00673CCA"/>
    <w:rsid w:val="006802F1"/>
    <w:rsid w:val="006976BE"/>
    <w:rsid w:val="006B1FBD"/>
    <w:rsid w:val="006B7CB3"/>
    <w:rsid w:val="006C1ACE"/>
    <w:rsid w:val="006D21E3"/>
    <w:rsid w:val="006D49FD"/>
    <w:rsid w:val="006E4392"/>
    <w:rsid w:val="0071477D"/>
    <w:rsid w:val="00725EE9"/>
    <w:rsid w:val="00731C07"/>
    <w:rsid w:val="00773671"/>
    <w:rsid w:val="00775920"/>
    <w:rsid w:val="00791AB4"/>
    <w:rsid w:val="007940BF"/>
    <w:rsid w:val="007A26D5"/>
    <w:rsid w:val="007C1041"/>
    <w:rsid w:val="007C46B0"/>
    <w:rsid w:val="007D78CE"/>
    <w:rsid w:val="007F628E"/>
    <w:rsid w:val="0080477D"/>
    <w:rsid w:val="00805193"/>
    <w:rsid w:val="008053E7"/>
    <w:rsid w:val="0082606C"/>
    <w:rsid w:val="00840A5D"/>
    <w:rsid w:val="00891399"/>
    <w:rsid w:val="008916B3"/>
    <w:rsid w:val="008E0E99"/>
    <w:rsid w:val="008E2FEB"/>
    <w:rsid w:val="008E4C7B"/>
    <w:rsid w:val="009270D3"/>
    <w:rsid w:val="00931729"/>
    <w:rsid w:val="009331AA"/>
    <w:rsid w:val="0093659B"/>
    <w:rsid w:val="009376CC"/>
    <w:rsid w:val="00937D22"/>
    <w:rsid w:val="00954497"/>
    <w:rsid w:val="0098329E"/>
    <w:rsid w:val="00986182"/>
    <w:rsid w:val="009A3F27"/>
    <w:rsid w:val="009A7EB9"/>
    <w:rsid w:val="009B6C14"/>
    <w:rsid w:val="009B7719"/>
    <w:rsid w:val="009C3BA3"/>
    <w:rsid w:val="009C5E57"/>
    <w:rsid w:val="009D6CEA"/>
    <w:rsid w:val="009F3FCA"/>
    <w:rsid w:val="009F6EC8"/>
    <w:rsid w:val="00A00E51"/>
    <w:rsid w:val="00A16EB5"/>
    <w:rsid w:val="00A22A85"/>
    <w:rsid w:val="00A270F0"/>
    <w:rsid w:val="00A4524E"/>
    <w:rsid w:val="00A46E32"/>
    <w:rsid w:val="00A50493"/>
    <w:rsid w:val="00A51A9C"/>
    <w:rsid w:val="00A656B6"/>
    <w:rsid w:val="00A7342B"/>
    <w:rsid w:val="00A75737"/>
    <w:rsid w:val="00A77130"/>
    <w:rsid w:val="00A95C36"/>
    <w:rsid w:val="00AB77AC"/>
    <w:rsid w:val="00AD575E"/>
    <w:rsid w:val="00AD6929"/>
    <w:rsid w:val="00AE3D51"/>
    <w:rsid w:val="00AE6F5E"/>
    <w:rsid w:val="00AF5612"/>
    <w:rsid w:val="00B07B43"/>
    <w:rsid w:val="00B31608"/>
    <w:rsid w:val="00B37177"/>
    <w:rsid w:val="00B4114E"/>
    <w:rsid w:val="00B5569D"/>
    <w:rsid w:val="00B72AC8"/>
    <w:rsid w:val="00B937AF"/>
    <w:rsid w:val="00BE3033"/>
    <w:rsid w:val="00BE35D1"/>
    <w:rsid w:val="00BF5F7E"/>
    <w:rsid w:val="00C172AA"/>
    <w:rsid w:val="00C76F8D"/>
    <w:rsid w:val="00CD5D39"/>
    <w:rsid w:val="00CE5350"/>
    <w:rsid w:val="00CF6D15"/>
    <w:rsid w:val="00D27072"/>
    <w:rsid w:val="00D30707"/>
    <w:rsid w:val="00D71008"/>
    <w:rsid w:val="00D74815"/>
    <w:rsid w:val="00D82D9B"/>
    <w:rsid w:val="00D95A88"/>
    <w:rsid w:val="00D95D9E"/>
    <w:rsid w:val="00DC0682"/>
    <w:rsid w:val="00DC3853"/>
    <w:rsid w:val="00DD5630"/>
    <w:rsid w:val="00DD7984"/>
    <w:rsid w:val="00DF14CC"/>
    <w:rsid w:val="00E02100"/>
    <w:rsid w:val="00E17ACB"/>
    <w:rsid w:val="00E25771"/>
    <w:rsid w:val="00E75D27"/>
    <w:rsid w:val="00E91847"/>
    <w:rsid w:val="00E92DEC"/>
    <w:rsid w:val="00EF7E2C"/>
    <w:rsid w:val="00F10DB2"/>
    <w:rsid w:val="00F244EF"/>
    <w:rsid w:val="00F4286C"/>
    <w:rsid w:val="00F46B37"/>
    <w:rsid w:val="00F500F5"/>
    <w:rsid w:val="00F55570"/>
    <w:rsid w:val="00F617A8"/>
    <w:rsid w:val="00F90C65"/>
    <w:rsid w:val="00FB57D1"/>
    <w:rsid w:val="00FC2D63"/>
    <w:rsid w:val="00FE2F91"/>
    <w:rsid w:val="00FF24E6"/>
    <w:rsid w:val="02015B08"/>
    <w:rsid w:val="11807268"/>
    <w:rsid w:val="1984310D"/>
    <w:rsid w:val="1C5D7B1A"/>
    <w:rsid w:val="255263E6"/>
    <w:rsid w:val="335A29A8"/>
    <w:rsid w:val="34CD0B2E"/>
    <w:rsid w:val="38B57AF4"/>
    <w:rsid w:val="4628644E"/>
    <w:rsid w:val="4ABB3D8C"/>
    <w:rsid w:val="54970901"/>
    <w:rsid w:val="54BD632A"/>
    <w:rsid w:val="55DB560F"/>
    <w:rsid w:val="59186358"/>
    <w:rsid w:val="5D381751"/>
    <w:rsid w:val="60D82B36"/>
    <w:rsid w:val="61E31EDE"/>
    <w:rsid w:val="62D01ED7"/>
    <w:rsid w:val="65FD070A"/>
    <w:rsid w:val="66500BD6"/>
    <w:rsid w:val="6AD54D48"/>
    <w:rsid w:val="71C6548E"/>
    <w:rsid w:val="73566FEC"/>
    <w:rsid w:val="7AFC35E7"/>
    <w:rsid w:val="7D507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paragraph" w:customStyle="1" w:styleId="10">
    <w:name w:val="Char Char Char Char Char Char Char"/>
    <w:basedOn w:val="1"/>
    <w:semiHidden/>
    <w:uiPriority w:val="0"/>
    <w:rPr>
      <w:szCs w:val="24"/>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xinshida</Company>
  <Pages>5</Pages>
  <Words>505</Words>
  <Characters>2880</Characters>
  <Lines>24</Lines>
  <Paragraphs>6</Paragraphs>
  <TotalTime>3</TotalTime>
  <ScaleCrop>false</ScaleCrop>
  <LinksUpToDate>false</LinksUpToDate>
  <CharactersWithSpaces>3379</CharactersWithSpaces>
  <Application>WPS Office_11.1.0.8517_F1E327BC-269C-435d-A152-05C5408002CA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2018-11-02T04:39:00Z</dcterms:created>
  <dc:creator>赵红梅</dc:creator>
  <cp:lastModifiedBy>Administrator</cp:lastModifiedBy>
  <cp:lastPrinted>2018-11-02T10:55:00Z</cp:lastPrinted>
  <dcterms:modified xsi:type="dcterms:W3CDTF">2019-03-06T04:08:19Z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y fmtid="{D5CDD505-2E9C-101B-9397-08002B2CF9AE}" pid="3" name="KSORubyTemplateID">
    <vt:lpwstr>6</vt:lpwstr>
  </property>
</Properties>
</file>