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24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32"/>
          <w:lang w:val="en-US" w:eastAsia="zh-CN"/>
        </w:rPr>
        <w:t>察布查尔县</w:t>
      </w:r>
      <w:r>
        <w:rPr>
          <w:rFonts w:hint="default" w:ascii="Times New Roman" w:hAnsi="Times New Roman" w:eastAsia="方正小标宋简体" w:cs="Times New Roman"/>
          <w:sz w:val="40"/>
          <w:szCs w:val="32"/>
        </w:rPr>
        <w:t>引进高层次紧缺人才报名登记表</w:t>
      </w:r>
      <w:bookmarkEnd w:id="0"/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889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01"/>
        <w:gridCol w:w="142"/>
        <w:gridCol w:w="1133"/>
        <w:gridCol w:w="568"/>
        <w:gridCol w:w="708"/>
        <w:gridCol w:w="850"/>
        <w:gridCol w:w="1277"/>
        <w:gridCol w:w="1701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婚否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特   长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    科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硕士研究生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博士研究生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47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专业技术资格</w:t>
            </w:r>
          </w:p>
        </w:tc>
        <w:tc>
          <w:tcPr>
            <w:tcW w:w="47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执业资格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通讯地址及邮编</w:t>
            </w:r>
          </w:p>
        </w:tc>
        <w:tc>
          <w:tcPr>
            <w:tcW w:w="47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报名单位及专业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学习和工作经历（由高中填起）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工作业绩或参加社会实践情况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889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75"/>
        <w:gridCol w:w="1559"/>
        <w:gridCol w:w="1217"/>
        <w:gridCol w:w="1193"/>
        <w:gridCol w:w="283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论文及课题情况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奖惩情况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家庭成员及重要社会关系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招聘组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  见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签字：                                    年   月   日</w:t>
            </w:r>
          </w:p>
        </w:tc>
      </w:tr>
    </w:tbl>
    <w:p>
      <w:pPr>
        <w:ind w:firstLine="0" w:firstLineChars="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注：请按照《填表说明》如实填写，规范打印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  <w:jc w:val="left"/>
    </w:pPr>
    <w:rPr>
      <w:rFonts w:ascii="Calibri" w:hAnsi="Calibri" w:eastAsia="仿宋_GB2312" w:cs="Microsoft Uighur"/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Microsoft Uighu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2024-05-13T03:48:19Z</dcterms:created>
  <dc:creator>Lenovo</dc:creator>
  <cp:lastModifiedBy>Lenovo</cp:lastModifiedBy>
  <dcterms:modified xsi:type="dcterms:W3CDTF">2024-05-13T03:53:56Z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D7D2BD1E8FEE43AFBF211F60B3B767F3</vt:lpwstr>
  </property>
</Properties>
</file>